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197A0" w14:textId="253AFFCA" w:rsidR="003E0BBD" w:rsidRDefault="00035D12" w:rsidP="003E0BB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METODICKÝ MATERIÁL PRE UČITEĽOV</w:t>
      </w:r>
      <w:r w:rsidR="003E0BBD" w:rsidRPr="003E0BBD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: Agresivita v športových triedach – Ako jej predchádzať a efektívne ju zvládať</w:t>
      </w:r>
    </w:p>
    <w:p w14:paraId="5804AC7A" w14:textId="3A22990F" w:rsidR="003E0BBD" w:rsidRDefault="001D3A3B" w:rsidP="003E0BBD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color w:val="000000"/>
        </w:rPr>
      </w:pPr>
      <w:r w:rsidRPr="001D3A3B">
        <w:rPr>
          <w:rFonts w:ascii="Times New Roman" w:hAnsi="Times New Roman" w:cs="Times New Roman"/>
          <w:b/>
          <w:bCs/>
          <w:color w:val="000000"/>
        </w:rPr>
        <w:t>Cieľová skupina:</w:t>
      </w:r>
      <w:r w:rsidRPr="001D3A3B">
        <w:rPr>
          <w:rStyle w:val="apple-converted-space"/>
          <w:rFonts w:ascii="Times New Roman" w:hAnsi="Times New Roman" w:cs="Times New Roman"/>
          <w:color w:val="000000"/>
        </w:rPr>
        <w:t> </w:t>
      </w:r>
      <w:r w:rsidR="00B31992">
        <w:rPr>
          <w:rFonts w:ascii="Times New Roman" w:hAnsi="Times New Roman" w:cs="Times New Roman"/>
          <w:color w:val="000000"/>
        </w:rPr>
        <w:t>u</w:t>
      </w:r>
      <w:r w:rsidRPr="001D3A3B">
        <w:rPr>
          <w:rFonts w:ascii="Times New Roman" w:hAnsi="Times New Roman" w:cs="Times New Roman"/>
          <w:color w:val="000000"/>
        </w:rPr>
        <w:t>čitelia základných a stredných škôl,</w:t>
      </w:r>
      <w:r w:rsidRPr="001D3A3B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1D3A3B">
        <w:rPr>
          <w:rFonts w:ascii="Times New Roman" w:hAnsi="Times New Roman" w:cs="Times New Roman"/>
          <w:color w:val="000000"/>
        </w:rPr>
        <w:t>školskí psychológovia,</w:t>
      </w:r>
      <w:r w:rsidRPr="001D3A3B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1D3A3B">
        <w:rPr>
          <w:rFonts w:ascii="Times New Roman" w:hAnsi="Times New Roman" w:cs="Times New Roman"/>
          <w:color w:val="000000"/>
        </w:rPr>
        <w:t>špeciálni pedagógovia a športoví tréneri.</w:t>
      </w:r>
    </w:p>
    <w:p w14:paraId="3EE96150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k-SK"/>
          <w14:ligatures w14:val="none"/>
        </w:rPr>
        <w:t>1</w:t>
      </w: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. Úvod a teoretické vymedzenie problému</w:t>
      </w:r>
    </w:p>
    <w:p w14:paraId="1A47030C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Športové triedy predstavujú osobité edukačné prostredie, v ktorom sa spájajú vysoké akademické nároky s intenzívnou športovou prípravou. Tento špecifický režim vystavuje žiakov tzv. </w:t>
      </w: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dvojitému zaťaženiu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(dual-career burden), kedy sú vystavení neustálemu tlaku na podávanie výkonu zo strany učiteľov, trénerov aj rodičov (Lazarus &amp; Folkman, 1984).</w:t>
      </w:r>
    </w:p>
    <w:p w14:paraId="314C93B0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Agresívne správanie a šikana v športových triedach nebývajú len prejavom individuálnej poruchy správania, ale často vznikajú ako sekundárny dôsledok chronickej psychickej a fyzickej vyčerpanosti. Kumulovaný stres, deficit spánku a zvýšený fysiologický arousal znižujú kapacitu exekutívnych funkcií v prefrontálnom kortexe, čo vedie k zníženej schopnosti sebaregulácie a rýchlejšej afektívnej dekompenzácii (Gross, 2014).</w:t>
      </w:r>
    </w:p>
    <w:p w14:paraId="61CAA6D8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2. Špecifiká rizikového správania a skupinovej dynamiky</w:t>
      </w:r>
    </w:p>
    <w:p w14:paraId="366F997E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Na rozdiel od bežných tried sa v športových kolektívoch vyskytujú špecifické faktory, ktoré môžu podnecovať vznik agresívnych prejavov:</w:t>
      </w:r>
    </w:p>
    <w:p w14:paraId="72603543" w14:textId="77777777" w:rsidR="00D61058" w:rsidRPr="00D61058" w:rsidRDefault="00D61058" w:rsidP="00D610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Šatňa ako neformálne centrum neistoty: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Epicentrom nežiaduceho správania býva často šatňa pred a po tréningu či vyučovaní. Ide o priestor bez priameho dohľadu dospelých, kde sa kumuluje únavový stres, adrenalín po výhre alebo frustrácia z prehry (Centrum Slniečko, 2020).</w:t>
      </w:r>
    </w:p>
    <w:p w14:paraId="6FE837E9" w14:textId="77777777" w:rsidR="00D61058" w:rsidRPr="00D61058" w:rsidRDefault="00D61058" w:rsidP="00D610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Dominancia výkonom a toxická hierarchia: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Silná fixácia na fyzickú prevahu vytvára prostredie, v ktorom sa prirodzení lídri môžu posúvať k autoritárskemu a dominantnému správaniu voči slabším spoluhráčom.</w:t>
      </w:r>
    </w:p>
    <w:p w14:paraId="3AB5C720" w14:textId="77777777" w:rsidR="00D61058" w:rsidRPr="00D61058" w:rsidRDefault="00D61058" w:rsidP="00D610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Dopad agresie na tímový výkon: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Toxická atmosféra a šikanovanie v triede či šatni priamo sabotujú taktickú súčinnosť kolektívu. Žiaci v stave ohrozenia nemajú voľnú kapacitu na spracovanie taktických pokynov a v hrách neprihrávajú lepšie postavenému spoluhráčovi, ale uprednostňujú členov vlastnej „silnejšej kliky“ (Goleman, 1995).</w:t>
      </w:r>
    </w:p>
    <w:p w14:paraId="6AA4FC9A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3. Preventívne stratégie a intervenčné zásady pre pedagógov</w:t>
      </w:r>
    </w:p>
    <w:p w14:paraId="567B81F3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3.1 Prispôsobenie komunikačného jazyka</w:t>
      </w:r>
    </w:p>
    <w:p w14:paraId="5B353798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Pri práci so žiakmi športových tried sa odporúča nahradiť abstraktnú psychologickú terminológiu slovnou zásobou z ich prirodzeného prostredia (Goleman, 1995). Namiesto pojmov ako </w:t>
      </w: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„sociálna kohézia“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či </w:t>
      </w: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„internalizovaný stres“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je efektívnejšie operovať s pojmami </w:t>
      </w: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chémia tímu, morálka v šatni, disciplína, lídri a spoločný výkon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23A2A6C6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lastRenderedPageBreak/>
        <w:t>3.2 Spojenie prevencie s výkonovou motiváciou</w:t>
      </w:r>
    </w:p>
    <w:p w14:paraId="31E4CAA1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Učiteľ by mal žiakom sprostredkovať poznatok, že prostredie bez strachu a tenzie je základnou fyziologickou podmienkou vysokého akademického aj športového výkonu (Lazarus &amp; Folkman, 1984). Bezpečné prostredie uvoľňuje kognitívne zdroje pre pozornosť, taktické myslenie a motorickú koordináciu.</w:t>
      </w:r>
    </w:p>
    <w:p w14:paraId="313E4E04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3.3 Partnerstvo medzi učiteľom a trénerom</w:t>
      </w:r>
    </w:p>
    <w:p w14:paraId="3E43CCE4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Keďže tréner často predstavuje pre športujúcu mládež kľúčovú autoritu, pedagóg a tréner musia vystupovať v kooperatívnom spojenectve. Pravidlá správania a rešpektu vyžadované na vyučovaní musia byť konzistentne vymáhané aj na striedačke a v šatni.</w:t>
      </w:r>
    </w:p>
    <w:p w14:paraId="4A180DB6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3.4 Preformátovanie nahlásenia ubližovania („Žalovanie vs. Ochrana“)</w:t>
      </w:r>
    </w:p>
    <w:p w14:paraId="17D2D284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Prezrádzanie nežiaduceho správania býva v športových kolektívoch trestané nálepkou „bonzák“. Je potrebné systematicky rozlišovať neúčelné žalovanie od oznámenia ubližovania:</w:t>
      </w:r>
    </w:p>
    <w:p w14:paraId="0DE2CBCD" w14:textId="77777777" w:rsidR="00D61058" w:rsidRPr="00D61058" w:rsidRDefault="00D61058" w:rsidP="00D610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Žalovanie: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Snaha ublížiť druhému alebo získať výhodu.</w:t>
      </w:r>
    </w:p>
    <w:p w14:paraId="50B133A4" w14:textId="77777777" w:rsidR="00D61058" w:rsidRPr="00D61058" w:rsidRDefault="00D61058" w:rsidP="00D610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Ochrana/Záchrana: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Oznámenie nebezpečného správania s cieľom chrániť spoluhráča a stabilitu celého tímu (Bailey, 2015; Centrum Slniečko, 2020).</w:t>
      </w:r>
    </w:p>
    <w:p w14:paraId="3916EEF3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4. Štruktúra metodických blokov a praktických cvičení</w:t>
      </w:r>
    </w:p>
    <w:p w14:paraId="3FD9A7FC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Blok 1: Diagnostika záťaže – Model „Semafor záťaže“</w:t>
      </w:r>
    </w:p>
    <w:p w14:paraId="1C0E41DF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Cieľ: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Naučiť žiakov a učiteľov včas identifikovať narastajúce fysiologické a psychické napätie skôr, než vyústi do agresívneho výbuchu.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"/>
        <w:gridCol w:w="3707"/>
        <w:gridCol w:w="4276"/>
      </w:tblGrid>
      <w:tr w:rsidR="00D61058" w:rsidRPr="00D61058" w14:paraId="0C540B6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01BAE3" w14:textId="77777777" w:rsidR="00D61058" w:rsidRPr="00D61058" w:rsidRDefault="00D61058" w:rsidP="00D6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Zóna</w:t>
            </w:r>
          </w:p>
        </w:tc>
        <w:tc>
          <w:tcPr>
            <w:tcW w:w="0" w:type="auto"/>
            <w:vAlign w:val="center"/>
            <w:hideMark/>
          </w:tcPr>
          <w:p w14:paraId="5F6B7D1D" w14:textId="77777777" w:rsidR="00D61058" w:rsidRPr="00D61058" w:rsidRDefault="00D61058" w:rsidP="00D6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Prejavy u žiaka</w:t>
            </w:r>
          </w:p>
        </w:tc>
        <w:tc>
          <w:tcPr>
            <w:tcW w:w="0" w:type="auto"/>
            <w:vAlign w:val="center"/>
            <w:hideMark/>
          </w:tcPr>
          <w:p w14:paraId="39ABBBE5" w14:textId="77777777" w:rsidR="00D61058" w:rsidRPr="00D61058" w:rsidRDefault="00D61058" w:rsidP="00D6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Reakcia učiteľa / Preventívny krok</w:t>
            </w:r>
          </w:p>
        </w:tc>
      </w:tr>
      <w:tr w:rsidR="00D61058" w:rsidRPr="00D61058" w14:paraId="7FF2BA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46EFCD" w14:textId="77777777" w:rsidR="00D61058" w:rsidRPr="00D61058" w:rsidRDefault="00D61058" w:rsidP="00D610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Zelená</w:t>
            </w:r>
          </w:p>
        </w:tc>
        <w:tc>
          <w:tcPr>
            <w:tcW w:w="0" w:type="auto"/>
            <w:vAlign w:val="center"/>
            <w:hideMark/>
          </w:tcPr>
          <w:p w14:paraId="2F6A3C7A" w14:textId="77777777" w:rsidR="00D61058" w:rsidRPr="00D61058" w:rsidRDefault="00D61058" w:rsidP="00D61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Bežný režim, zvládanie povinností bez výkyvov.</w:t>
            </w:r>
          </w:p>
        </w:tc>
        <w:tc>
          <w:tcPr>
            <w:tcW w:w="0" w:type="auto"/>
            <w:vAlign w:val="center"/>
            <w:hideMark/>
          </w:tcPr>
          <w:p w14:paraId="199EE638" w14:textId="77777777" w:rsidR="00D61058" w:rsidRPr="00D61058" w:rsidRDefault="00D61058" w:rsidP="00D61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Udržiavanie štandardného pracovného tempa, podpora kooperácie.</w:t>
            </w:r>
          </w:p>
        </w:tc>
      </w:tr>
      <w:tr w:rsidR="00D61058" w:rsidRPr="00D61058" w14:paraId="093142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0F7A8" w14:textId="77777777" w:rsidR="00D61058" w:rsidRPr="00D61058" w:rsidRDefault="00D61058" w:rsidP="00D610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Oranžová</w:t>
            </w:r>
          </w:p>
        </w:tc>
        <w:tc>
          <w:tcPr>
            <w:tcW w:w="0" w:type="auto"/>
            <w:vAlign w:val="center"/>
            <w:hideMark/>
          </w:tcPr>
          <w:p w14:paraId="5A89B4FB" w14:textId="77777777" w:rsidR="00D61058" w:rsidRPr="00D61058" w:rsidRDefault="00D61058" w:rsidP="00D61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Zvýšený tlak, zrýchlený dych, mračenie, nepokoj, prvý odpor.</w:t>
            </w:r>
          </w:p>
        </w:tc>
        <w:tc>
          <w:tcPr>
            <w:tcW w:w="0" w:type="auto"/>
            <w:vAlign w:val="center"/>
            <w:hideMark/>
          </w:tcPr>
          <w:p w14:paraId="6FF0EFED" w14:textId="77777777" w:rsidR="00D61058" w:rsidRPr="00D61058" w:rsidRDefault="00D61058" w:rsidP="00D61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Vsunutie prevenčnej pauzy:</w:t>
            </w:r>
            <w:r w:rsidRPr="00D61058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 Krátke dychové alebo pohybové cvičenie.</w:t>
            </w:r>
          </w:p>
        </w:tc>
      </w:tr>
      <w:tr w:rsidR="00D61058" w:rsidRPr="00D61058" w14:paraId="2F025C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B5A28" w14:textId="77777777" w:rsidR="00D61058" w:rsidRPr="00D61058" w:rsidRDefault="00D61058" w:rsidP="00D610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Červená</w:t>
            </w:r>
          </w:p>
        </w:tc>
        <w:tc>
          <w:tcPr>
            <w:tcW w:w="0" w:type="auto"/>
            <w:vAlign w:val="center"/>
            <w:hideMark/>
          </w:tcPr>
          <w:p w14:paraId="171E7B2A" w14:textId="77777777" w:rsidR="00D61058" w:rsidRPr="00D61058" w:rsidRDefault="00D61058" w:rsidP="00D61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Akútne preťaženie, afektívny výbuch, verbálna/fyzická agresia, apatia.</w:t>
            </w:r>
          </w:p>
        </w:tc>
        <w:tc>
          <w:tcPr>
            <w:tcW w:w="0" w:type="auto"/>
            <w:vAlign w:val="center"/>
            <w:hideMark/>
          </w:tcPr>
          <w:p w14:paraId="0767AA71" w14:textId="77777777" w:rsidR="00D61058" w:rsidRPr="00D61058" w:rsidRDefault="00D61058" w:rsidP="00D61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61058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Deeskalácia a zaistenie bezpečia:</w:t>
            </w:r>
            <w:r w:rsidRPr="00D61058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 Minimalizácia verbálnych pokynov.</w:t>
            </w:r>
          </w:p>
        </w:tc>
      </w:tr>
    </w:tbl>
    <w:p w14:paraId="603B65CC" w14:textId="77777777" w:rsidR="00640411" w:rsidRDefault="00640411" w:rsidP="00D610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</w:p>
    <w:p w14:paraId="08A98E4C" w14:textId="108BDA1E" w:rsidR="00D61058" w:rsidRPr="00D61058" w:rsidRDefault="00D61058" w:rsidP="00D610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Blok 2: Kognitívne techniky zvládania (Práca s mysľou)</w:t>
      </w:r>
    </w:p>
    <w:p w14:paraId="6BC4B759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(Vychádza z princípov kognitívno-behaviorálnej terapie; Beck, 2011)</w:t>
      </w:r>
    </w:p>
    <w:p w14:paraId="74BAC4F2" w14:textId="77777777" w:rsidR="00D61058" w:rsidRPr="00D61058" w:rsidRDefault="00D61058" w:rsidP="00D610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Preformátovanie tlaku (Cognitive Reframing):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Úprava kognitívneho hodnotenia z postoju </w:t>
      </w: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„Musím vyhrať/dostať jednotku, inak som zlyhal“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na </w:t>
      </w: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„Mám príležitosť ukázať, čo som natrénoval a naučil sa“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(Lazarus &amp; Folkman, 1984).</w:t>
      </w:r>
    </w:p>
    <w:p w14:paraId="3C225C3E" w14:textId="77777777" w:rsidR="00D61058" w:rsidRPr="00D61058" w:rsidRDefault="00D61058" w:rsidP="00D610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lastRenderedPageBreak/>
        <w:t>Spochybňovanie katastrofických scenárov: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Identifikácia a korekcia kognitívnych skreslení pomocou otázok: </w:t>
      </w: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„Aké sú reálne dôsledky? Čo najhoršie sa môže stať a ako by som to vyriešil?“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0D3998C2" w14:textId="77777777" w:rsidR="00D61058" w:rsidRPr="00D61058" w:rsidRDefault="00D61058" w:rsidP="00D610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Normalizácia neúspechu: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Prezentovanie chyby ako prirodezenej spätnej väzby v procese učenia a tréningu, nie ako osobného zlyhania.</w:t>
      </w:r>
    </w:p>
    <w:p w14:paraId="75A602F8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Blok 3: Somatické a dychové techniky (Akútna regulácia arousalu)</w:t>
      </w:r>
    </w:p>
    <w:p w14:paraId="7CCCE2A5" w14:textId="77777777" w:rsidR="00D61058" w:rsidRPr="00D61058" w:rsidRDefault="00D61058" w:rsidP="00D610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Box Breathing (Krabicové dýchanie):</w:t>
      </w:r>
    </w:p>
    <w:p w14:paraId="5B1FCC33" w14:textId="77777777" w:rsidR="00D61058" w:rsidRPr="00D61058" w:rsidRDefault="00D61058" w:rsidP="00D6105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Postup: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Nádych 4 s </w:t>
      </w:r>
      <m:oMath>
        <m:r>
          <w:rPr>
            <w:rFonts w:ascii="Cambria Math" w:eastAsia="Times New Roman" w:hAnsi="Cambria Math" w:cs="Times New Roman"/>
            <w:kern w:val="0"/>
            <w:lang w:eastAsia="sk-SK"/>
            <w14:ligatures w14:val="none"/>
          </w:rPr>
          <m:t>→</m:t>
        </m:r>
      </m:oMath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zadržanie dychu 4 s </w:t>
      </w:r>
      <m:oMath>
        <m:r>
          <w:rPr>
            <w:rFonts w:ascii="Cambria Math" w:eastAsia="Times New Roman" w:hAnsi="Cambria Math" w:cs="Times New Roman"/>
            <w:kern w:val="0"/>
            <w:lang w:eastAsia="sk-SK"/>
            <w14:ligatures w14:val="none"/>
          </w:rPr>
          <m:t>→</m:t>
        </m:r>
      </m:oMath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výdych 4 s </w:t>
      </w:r>
      <m:oMath>
        <m:r>
          <w:rPr>
            <w:rFonts w:ascii="Cambria Math" w:eastAsia="Times New Roman" w:hAnsi="Cambria Math" w:cs="Times New Roman"/>
            <w:kern w:val="0"/>
            <w:lang w:eastAsia="sk-SK"/>
            <w14:ligatures w14:val="none"/>
          </w:rPr>
          <m:t>→</m:t>
        </m:r>
      </m:oMath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zadržanie dychu 4 s.</w:t>
      </w:r>
    </w:p>
    <w:p w14:paraId="6DE9AEE5" w14:textId="77777777" w:rsidR="00D61058" w:rsidRPr="00D61058" w:rsidRDefault="00D61058" w:rsidP="00D6105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Aplikácia: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Pred náročným testom alebo pred štartom zápasu na stabilizáciu tepovej frekvencie.</w:t>
      </w:r>
    </w:p>
    <w:p w14:paraId="38E77663" w14:textId="77777777" w:rsidR="00D61058" w:rsidRPr="00D61058" w:rsidRDefault="00D61058" w:rsidP="00D610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Technika dýchania 4-7-8:</w:t>
      </w:r>
    </w:p>
    <w:p w14:paraId="22B57CB9" w14:textId="77777777" w:rsidR="00D61058" w:rsidRPr="00D61058" w:rsidRDefault="00D61058" w:rsidP="00D6105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Postup: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Nádych nosom na 4 s </w:t>
      </w:r>
      <m:oMath>
        <m:r>
          <w:rPr>
            <w:rFonts w:ascii="Cambria Math" w:eastAsia="Times New Roman" w:hAnsi="Cambria Math" w:cs="Times New Roman"/>
            <w:kern w:val="0"/>
            <w:lang w:eastAsia="sk-SK"/>
            <w14:ligatures w14:val="none"/>
          </w:rPr>
          <m:t>→</m:t>
        </m:r>
      </m:oMath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zadržanie dychu na 7 s </w:t>
      </w:r>
      <m:oMath>
        <m:r>
          <w:rPr>
            <w:rFonts w:ascii="Cambria Math" w:eastAsia="Times New Roman" w:hAnsi="Cambria Math" w:cs="Times New Roman"/>
            <w:kern w:val="0"/>
            <w:lang w:eastAsia="sk-SK"/>
            <w14:ligatures w14:val="none"/>
          </w:rPr>
          <m:t>→</m:t>
        </m:r>
      </m:oMath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výdych ústami na 8 s.</w:t>
      </w:r>
    </w:p>
    <w:p w14:paraId="277E86FF" w14:textId="77777777" w:rsidR="00D61058" w:rsidRPr="00D61058" w:rsidRDefault="00D61058" w:rsidP="00D6105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Aplikácia: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Pri citeľnom náraste psychomotorického napätia a hnevu.</w:t>
      </w:r>
    </w:p>
    <w:p w14:paraId="3C0DAA8C" w14:textId="77777777" w:rsidR="00D61058" w:rsidRPr="00D61058" w:rsidRDefault="00D61058" w:rsidP="00D610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Pohybové mikro-pauzy:</w:t>
      </w:r>
    </w:p>
    <w:p w14:paraId="73548264" w14:textId="77777777" w:rsidR="00D61058" w:rsidRPr="00D61058" w:rsidRDefault="00D61058" w:rsidP="00D6105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Zaradenie 1-minútovej prestávky (pohár vody, natiahnutie svalov) po 45 minútach intenzívnej práce obnovuje kapacitu pozornosti a znižuje rizikový stres.</w:t>
      </w:r>
    </w:p>
    <w:p w14:paraId="0C1B25C0" w14:textId="77777777" w:rsidR="00D61058" w:rsidRPr="00D61058" w:rsidRDefault="00D61058" w:rsidP="00D610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Blok 4: Zvládanie akútneho konfliktu (Emocionálna koregulácia)</w:t>
      </w:r>
    </w:p>
    <w:p w14:paraId="0883EE20" w14:textId="77777777" w:rsidR="00D61058" w:rsidRPr="00D61058" w:rsidRDefault="00D61058" w:rsidP="00D610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Keď u žiaka nastane afektívna alebo agresívna reakcia, jeho nervová sústava stráca schopnosť samostatnej samoregulácie (Bailey, 2015).</w:t>
      </w:r>
    </w:p>
    <w:p w14:paraId="4852FE04" w14:textId="77777777" w:rsidR="00D61058" w:rsidRPr="00D61058" w:rsidRDefault="00D61058" w:rsidP="00D610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Pokoj dospelého ako kotva: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Pedagóg zachováva neutrálny tón hlasu a stabilnú reč tela; žiak v afekte využíva „požičanú“ nervovú sústavu dospelého na opätovnú stabilizáciu (Bailey, 2015).</w:t>
      </w:r>
    </w:p>
    <w:p w14:paraId="32E7C8BA" w14:textId="77777777" w:rsidR="00D61058" w:rsidRPr="00D61058" w:rsidRDefault="00D61058" w:rsidP="00D610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Validácia emócií s vymedzením hraníc: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Pomenovanie prežívania žiaka bez schvaľovania nežiaduceho správania (napr. </w:t>
      </w:r>
      <w:r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„Vidím, že ťa to nahnevalo. Je v poriadku dať si pauzu, ale nebudeme ubližovať spolužiakom“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 (Bailey, 2015; Gross, 2014).</w:t>
      </w:r>
    </w:p>
    <w:p w14:paraId="60FA9227" w14:textId="083D9E38" w:rsidR="00967D3A" w:rsidRPr="00967D3A" w:rsidRDefault="00D61058" w:rsidP="00967D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Odloženie hodnotenia:</w:t>
      </w:r>
      <w:r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Racionálna analýza a vyvodzovanie dôsledkov sa realizujú až po opadnutí akútnej afektívnej fázy.</w:t>
      </w:r>
    </w:p>
    <w:p w14:paraId="69106C70" w14:textId="77777777" w:rsidR="00967D3A" w:rsidRDefault="00967D3A" w:rsidP="00967D3A">
      <w:pPr>
        <w:pStyle w:val="Odsekzoznamu"/>
        <w:spacing w:before="100" w:beforeAutospacing="1" w:after="100" w:afterAutospacing="1" w:line="240" w:lineRule="auto"/>
        <w:ind w:left="6384"/>
        <w:rPr>
          <w:rFonts w:ascii="Times New Roman" w:eastAsia="Times New Roman" w:hAnsi="Times New Roman" w:cs="Times New Roman"/>
          <w:color w:val="000000"/>
          <w:lang w:eastAsia="sk-SK"/>
        </w:rPr>
      </w:pPr>
    </w:p>
    <w:p w14:paraId="0D6F08C3" w14:textId="77777777" w:rsidR="00967D3A" w:rsidRDefault="00967D3A" w:rsidP="00967D3A">
      <w:pPr>
        <w:pStyle w:val="Odsekzoznamu"/>
        <w:spacing w:before="100" w:beforeAutospacing="1" w:after="100" w:afterAutospacing="1" w:line="240" w:lineRule="auto"/>
        <w:ind w:left="6384"/>
        <w:rPr>
          <w:rFonts w:ascii="Times New Roman" w:eastAsia="Times New Roman" w:hAnsi="Times New Roman" w:cs="Times New Roman"/>
          <w:color w:val="000000"/>
          <w:lang w:eastAsia="sk-SK"/>
        </w:rPr>
      </w:pPr>
    </w:p>
    <w:p w14:paraId="77DE61D2" w14:textId="3C87A619" w:rsidR="00967D3A" w:rsidRPr="005601DF" w:rsidRDefault="00967D3A" w:rsidP="00967D3A">
      <w:pPr>
        <w:pStyle w:val="Odsekzoznamu"/>
        <w:spacing w:before="100" w:beforeAutospacing="1" w:after="100" w:afterAutospacing="1" w:line="240" w:lineRule="auto"/>
        <w:ind w:left="6384"/>
        <w:rPr>
          <w:rFonts w:ascii="Times New Roman" w:eastAsia="Times New Roman" w:hAnsi="Times New Roman" w:cs="Times New Roman"/>
          <w:color w:val="000000"/>
          <w:lang w:eastAsia="sk-SK"/>
        </w:rPr>
      </w:pP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Spracovala </w:t>
      </w:r>
      <w:r w:rsidR="00974178">
        <w:rPr>
          <w:rFonts w:ascii="Times New Roman" w:eastAsia="Times New Roman" w:hAnsi="Times New Roman" w:cs="Times New Roman"/>
          <w:color w:val="000000"/>
          <w:lang w:eastAsia="sk-SK"/>
        </w:rPr>
        <w:t>01</w:t>
      </w:r>
      <w:r>
        <w:rPr>
          <w:rFonts w:ascii="Times New Roman" w:eastAsia="Times New Roman" w:hAnsi="Times New Roman" w:cs="Times New Roman"/>
          <w:color w:val="000000"/>
          <w:lang w:eastAsia="sk-SK"/>
        </w:rPr>
        <w:t>.07</w:t>
      </w: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.2026 </w:t>
      </w:r>
    </w:p>
    <w:p w14:paraId="295BA1C9" w14:textId="77777777" w:rsidR="00967D3A" w:rsidRDefault="00967D3A" w:rsidP="00967D3A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Mgr. Miroslava Adamová </w:t>
      </w:r>
    </w:p>
    <w:p w14:paraId="6621F84C" w14:textId="3D821BB5" w:rsidR="00967D3A" w:rsidRDefault="00967D3A" w:rsidP="00967D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="00F703CC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="00F703CC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="00F703CC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="00F703CC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="00F703CC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="00F703CC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="00F703CC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="00F703CC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="00F703CC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Psychologička</w:t>
      </w:r>
    </w:p>
    <w:p w14:paraId="62D561FF" w14:textId="77777777" w:rsidR="00F703CC" w:rsidRDefault="00F703CC" w:rsidP="00967D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</w:p>
    <w:p w14:paraId="306B182C" w14:textId="77777777" w:rsidR="00640411" w:rsidRDefault="00640411" w:rsidP="00967D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</w:p>
    <w:p w14:paraId="5023DD15" w14:textId="77777777" w:rsidR="00640411" w:rsidRDefault="00640411" w:rsidP="00967D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</w:p>
    <w:p w14:paraId="542F9D3C" w14:textId="47472E80" w:rsidR="00D61058" w:rsidRPr="00967D3A" w:rsidRDefault="00D61058" w:rsidP="00967D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D6105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lastRenderedPageBreak/>
        <w:t xml:space="preserve">5. Zoznam použitej literatúry </w:t>
      </w:r>
    </w:p>
    <w:p w14:paraId="41AFFBD6" w14:textId="10278496" w:rsidR="00D61058" w:rsidRPr="00D61058" w:rsidRDefault="00640411" w:rsidP="00F70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1. 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Bailey, B. A. (2015). </w:t>
      </w:r>
      <w:r w:rsidR="00D61058"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Conscious discipline: Building resilient classrooms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Loving Guidance.</w:t>
      </w:r>
    </w:p>
    <w:p w14:paraId="175D1B69" w14:textId="0BB41C2F" w:rsidR="00D61058" w:rsidRPr="00D61058" w:rsidRDefault="00640411" w:rsidP="00F70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2. 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Beck, A. T. (2011). </w:t>
      </w:r>
      <w:r w:rsidR="00D61058"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Cognitive behavior therapy: Basics and beyond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(2. vyd.). Guilford Press.</w:t>
      </w:r>
    </w:p>
    <w:p w14:paraId="69F13660" w14:textId="37B427F9" w:rsidR="00D61058" w:rsidRPr="00D61058" w:rsidRDefault="00640411" w:rsidP="00F70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3. 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Centrum Slniečko. (2020). </w:t>
      </w:r>
      <w:r w:rsidR="00D61058"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Preventívny program Kozmo: Metodická príručka pre prácu s kolektívom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Centrum Slniečko, n.o.</w:t>
      </w:r>
    </w:p>
    <w:p w14:paraId="65BFF9A8" w14:textId="0EC9A885" w:rsidR="00D61058" w:rsidRPr="00D61058" w:rsidRDefault="00640411" w:rsidP="00F70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4. 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Goleman, D. (1995). </w:t>
      </w:r>
      <w:r w:rsidR="00D61058"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Emotional intelligence: Why it can matter more than IQ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Bantam Books.</w:t>
      </w:r>
    </w:p>
    <w:p w14:paraId="10D99ABE" w14:textId="032CC210" w:rsidR="00D61058" w:rsidRPr="00D61058" w:rsidRDefault="00640411" w:rsidP="00F70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5. 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Gross, J. J. (Ed.). (2014). </w:t>
      </w:r>
      <w:r w:rsidR="00D61058"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Handbook of emotion regulation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(2. vyd.). The Guilford Press.</w:t>
      </w:r>
    </w:p>
    <w:p w14:paraId="07123668" w14:textId="3C83EAED" w:rsidR="00D61058" w:rsidRPr="00D61058" w:rsidRDefault="00640411" w:rsidP="00F70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6. 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Lazarus, R. S., &amp; Folkman, S. (1984). </w:t>
      </w:r>
      <w:r w:rsidR="00D61058" w:rsidRPr="00D61058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Stress, appraisal, and coping</w:t>
      </w:r>
      <w:r w:rsidR="00D61058" w:rsidRPr="00D6105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Springer Publishing Company.</w:t>
      </w:r>
    </w:p>
    <w:p w14:paraId="2492B6D8" w14:textId="77777777" w:rsidR="001D3A3B" w:rsidRPr="001D3A3B" w:rsidRDefault="001D3A3B" w:rsidP="003E0BB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lang w:eastAsia="sk-SK"/>
          <w14:ligatures w14:val="none"/>
        </w:rPr>
      </w:pPr>
    </w:p>
    <w:p w14:paraId="15CF2A3A" w14:textId="77777777" w:rsidR="00D341EA" w:rsidRPr="003E0BBD" w:rsidRDefault="00D341EA" w:rsidP="003E0BBD">
      <w:pPr>
        <w:jc w:val="center"/>
        <w:rPr>
          <w:rFonts w:ascii="Times New Roman" w:hAnsi="Times New Roman" w:cs="Times New Roman"/>
        </w:rPr>
      </w:pPr>
    </w:p>
    <w:sectPr w:rsidR="00D341EA" w:rsidRPr="003E0BBD" w:rsidSect="003E0BBD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76183" w14:textId="77777777" w:rsidR="00FB6005" w:rsidRDefault="00FB6005" w:rsidP="003E0BBD">
      <w:pPr>
        <w:spacing w:after="0" w:line="240" w:lineRule="auto"/>
      </w:pPr>
      <w:r>
        <w:separator/>
      </w:r>
    </w:p>
  </w:endnote>
  <w:endnote w:type="continuationSeparator" w:id="0">
    <w:p w14:paraId="4B300249" w14:textId="77777777" w:rsidR="00FB6005" w:rsidRDefault="00FB6005" w:rsidP="003E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A92C6" w14:textId="77777777" w:rsidR="00FB6005" w:rsidRDefault="00FB6005" w:rsidP="003E0BBD">
      <w:pPr>
        <w:spacing w:after="0" w:line="240" w:lineRule="auto"/>
      </w:pPr>
      <w:r>
        <w:separator/>
      </w:r>
    </w:p>
  </w:footnote>
  <w:footnote w:type="continuationSeparator" w:id="0">
    <w:p w14:paraId="6C5F4204" w14:textId="77777777" w:rsidR="00FB6005" w:rsidRDefault="00FB6005" w:rsidP="003E0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122C2" w14:textId="2DF24717" w:rsidR="003E0BBD" w:rsidRDefault="003E0BBD">
    <w:pPr>
      <w:pStyle w:val="Hlavika"/>
    </w:pPr>
  </w:p>
  <w:p w14:paraId="35760750" w14:textId="77777777" w:rsidR="003E0BBD" w:rsidRDefault="003E0BB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9CDE" w14:textId="77777777" w:rsidR="003E0BBD" w:rsidRDefault="003E0BBD" w:rsidP="003E0BBD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5CF3D7D3" w14:textId="77777777" w:rsidR="003E0BBD" w:rsidRDefault="003E0BBD" w:rsidP="003E0BBD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Továrenská 1635/2, 071 01 Michalovce</w:t>
    </w:r>
  </w:p>
  <w:p w14:paraId="11AB9811" w14:textId="77777777" w:rsidR="003E0BBD" w:rsidRDefault="003E0BBD" w:rsidP="003E0BBD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7EF5728E" w14:textId="77777777" w:rsidR="003E0BBD" w:rsidRDefault="003E0BBD" w:rsidP="003E0BBD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  <w:p w14:paraId="74E1D24F" w14:textId="77777777" w:rsidR="003E0BBD" w:rsidRDefault="003E0BB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01FD"/>
    <w:multiLevelType w:val="multilevel"/>
    <w:tmpl w:val="E4BC8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FA4370"/>
    <w:multiLevelType w:val="multilevel"/>
    <w:tmpl w:val="E8B60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EA7630"/>
    <w:multiLevelType w:val="multilevel"/>
    <w:tmpl w:val="B33E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0D4FD8"/>
    <w:multiLevelType w:val="multilevel"/>
    <w:tmpl w:val="9556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1416C0"/>
    <w:multiLevelType w:val="multilevel"/>
    <w:tmpl w:val="D35C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D65637"/>
    <w:multiLevelType w:val="multilevel"/>
    <w:tmpl w:val="AC42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BD"/>
    <w:rsid w:val="00035D12"/>
    <w:rsid w:val="000F7536"/>
    <w:rsid w:val="00154B90"/>
    <w:rsid w:val="001D3A3B"/>
    <w:rsid w:val="003E0BBD"/>
    <w:rsid w:val="004003D9"/>
    <w:rsid w:val="00412C62"/>
    <w:rsid w:val="00517A26"/>
    <w:rsid w:val="00640411"/>
    <w:rsid w:val="007B080E"/>
    <w:rsid w:val="00967D3A"/>
    <w:rsid w:val="00974178"/>
    <w:rsid w:val="00B31992"/>
    <w:rsid w:val="00BF70C3"/>
    <w:rsid w:val="00CA4575"/>
    <w:rsid w:val="00D341EA"/>
    <w:rsid w:val="00D61058"/>
    <w:rsid w:val="00E94C0F"/>
    <w:rsid w:val="00F703CC"/>
    <w:rsid w:val="00FB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58246"/>
  <w15:chartTrackingRefBased/>
  <w15:docId w15:val="{D524BAB9-0ECF-A745-8E93-9BA6EE285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E0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E0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E0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E0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E0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E0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E0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E0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E0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3E0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3E0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E0B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E0B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E0B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E0B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E0B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E0BB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E0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E0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0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E0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E0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E0BB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E0BB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E0BB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E0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E0BB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E0BBD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E0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0BBD"/>
  </w:style>
  <w:style w:type="paragraph" w:styleId="Pta">
    <w:name w:val="footer"/>
    <w:basedOn w:val="Normlny"/>
    <w:link w:val="PtaChar"/>
    <w:uiPriority w:val="99"/>
    <w:unhideWhenUsed/>
    <w:rsid w:val="003E0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0BBD"/>
  </w:style>
  <w:style w:type="paragraph" w:customStyle="1" w:styleId="Standard">
    <w:name w:val="Standard"/>
    <w:rsid w:val="003E0BBD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sz w:val="22"/>
      <w:szCs w:val="22"/>
      <w:lang w:eastAsia="zh-CN"/>
      <w14:ligatures w14:val="none"/>
    </w:rPr>
  </w:style>
  <w:style w:type="character" w:customStyle="1" w:styleId="apple-converted-space">
    <w:name w:val="apple-converted-space"/>
    <w:basedOn w:val="Predvolenpsmoodseku"/>
    <w:rsid w:val="001D3A3B"/>
  </w:style>
  <w:style w:type="paragraph" w:styleId="Normlnywebov">
    <w:name w:val="Normal (Web)"/>
    <w:basedOn w:val="Normlny"/>
    <w:uiPriority w:val="99"/>
    <w:semiHidden/>
    <w:unhideWhenUsed/>
    <w:rsid w:val="00D61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1039</Words>
  <Characters>5924</Characters>
  <Application>Microsoft Office Word</Application>
  <DocSecurity>0</DocSecurity>
  <Lines>49</Lines>
  <Paragraphs>13</Paragraphs>
  <ScaleCrop>false</ScaleCrop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Adamová</dc:creator>
  <cp:keywords/>
  <dc:description/>
  <cp:lastModifiedBy>PC</cp:lastModifiedBy>
  <cp:revision>12</cp:revision>
  <dcterms:created xsi:type="dcterms:W3CDTF">2026-09-20T09:06:00Z</dcterms:created>
  <dcterms:modified xsi:type="dcterms:W3CDTF">2026-09-21T05:48:00Z</dcterms:modified>
</cp:coreProperties>
</file>