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225CD" w14:textId="7425550A" w:rsidR="005001A8" w:rsidRPr="005001A8" w:rsidRDefault="005001A8" w:rsidP="005001A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METODICKÝ MATERIÁL</w:t>
      </w:r>
      <w:r w:rsidRPr="005001A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: Podpora psychického zdravia a prevencia psychických ťažkostí u žiakov</w:t>
      </w:r>
    </w:p>
    <w:p w14:paraId="3270D7A1" w14:textId="6919ADA6" w:rsidR="005001A8" w:rsidRDefault="005001A8" w:rsidP="0050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5001A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Cieľová skupina:</w:t>
      </w:r>
      <w:r w:rsidRPr="005001A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="00D1169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</w:t>
      </w:r>
      <w:r w:rsidRPr="005001A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čitelia základných a stredných škôl, triedni učitelia, pedagogickí asistenti.</w:t>
      </w:r>
    </w:p>
    <w:p w14:paraId="13132FD2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1. Úvod a teoretické vymedzenie problému</w:t>
      </w:r>
    </w:p>
    <w:p w14:paraId="621E456F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Duševné zdravie detí a dospievajúcich predstavuje dynamický stav emocionálnej, kognitívnej a sociálnej pohody, ktorý žiakom umožňuje efektívne zvládahať bežné stresory vyučovacieho procesu, rozvíjať svoj potenciál a nadväzovať zdravé vrstovnícke vzťahy (Seligman, 2011). Podľa kognitívno-behaviorálnych aj neurobiologických modelov je duševné zdravie úzko prepojené so schopnosťou emočnej regulácie a adaptívneho zvládania záťaže (Beck, 2011; Gross, 2014).</w:t>
      </w:r>
    </w:p>
    <w:p w14:paraId="3E5A8B5E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 súčasnom školskom prostredí čelia žiaci nárastu internalizovaných ťažkostí, akými sú úzkosti, depresívne ladenie, psychosomatické prejavy a syndróm vyhorenia (Beck, 2011; Lazarus &amp; Folkman, 1984). Dlhodobý neregulovaný stres znižuje kapacitu exekutívnych funkcií (pracovná pamäť, inhibícia, kognitívna flexibilita), čo vedie nielen k poklesu školskej výkonnosti, ale aj k zhoršenej schopnosti sebaregulácie v triednom kolektíve (Bailey, 2015; Gross, 2014).</w:t>
      </w:r>
    </w:p>
    <w:p w14:paraId="32A15909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2. Varovné signály a symptomatika psychickej nepohody</w:t>
      </w:r>
    </w:p>
    <w:p w14:paraId="72E17779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Pedagóg je často prvým odborníkom, ktorý dokáže zachytiť počiatočné prejavy nastupujúcich psychických ťažkostí (Gajdošová, 2019; Walsh, 2012). Medzi kľúčové indikátory, ktoré vyžadujú zvýšenú pozornosť učiteľa, patria:</w:t>
      </w:r>
    </w:p>
    <w:p w14:paraId="4EB1488E" w14:textId="77777777" w:rsidR="00251316" w:rsidRPr="00251316" w:rsidRDefault="00251316" w:rsidP="002513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Zmeny v kognitívnej a výkonovej oblasti: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Náhly a neobvyklý pokles prospechu, chronická prokrastinácia, zabúdanie pomôcok, neschopnosť udržať pozornosť a zvýšená fysiologická únavnosť (Beck, 2011; Lazarus &amp; Folkman, 1984).</w:t>
      </w:r>
    </w:p>
    <w:p w14:paraId="02394323" w14:textId="77777777" w:rsidR="00251316" w:rsidRPr="00251316" w:rsidRDefault="00251316" w:rsidP="002513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Somatické prejavovanie stresu (Somatizácia):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Opakujúce sa bolesti hlavy, brucha, nevoľnosť pred skúšaním či písomkami bez organického nálezu (Beck, 2011).</w:t>
      </w:r>
    </w:p>
    <w:p w14:paraId="69D13721" w14:textId="77777777" w:rsidR="00251316" w:rsidRPr="00251316" w:rsidRDefault="00251316" w:rsidP="002513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Zmeny v správaní a emóciách: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Výrazné výkyvy nálad, zvýšená dráždivosť, cynizmus, apatia, stiahnutie sa do seba alebo naopak neobvyklá hlučnosť a impulzivita (Bailey, 2015; Gross, 2014).</w:t>
      </w:r>
    </w:p>
    <w:p w14:paraId="1A3CEDA5" w14:textId="77777777" w:rsidR="00251316" w:rsidRPr="00251316" w:rsidRDefault="00251316" w:rsidP="002513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Sociálna izolácia: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Postupné vyčleňovanie sa zo skupiny spolužiakov, vyhýbanie sa prestávkovým interakciám, záškoláctvo či odmietanie dochádzky do školy (Gajdošová, 2019; Walsh, 2012).</w:t>
      </w:r>
    </w:p>
    <w:p w14:paraId="1B63AD84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74FF3C6C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55C63314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</w:p>
    <w:p w14:paraId="2E7598B3" w14:textId="7EBDE34E" w:rsidR="00251316" w:rsidRP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lastRenderedPageBreak/>
        <w:t>3. Rola učiteľa a preventívne stratégie v triednom kolektíve</w:t>
      </w:r>
    </w:p>
    <w:p w14:paraId="706FE8FC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3.1 Budovanie psychologického bezpečia</w:t>
      </w:r>
    </w:p>
    <w:p w14:paraId="104A0336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Psychologické bezpečie v triede znamená, že žiaci sa neboja urobiť chybu, položiť otázku alebo požiadať o pomoc bez strachu zo zosmiešnenia (Bailey, 2015; Seligman, 2011). Učiteľ vytvára toto prostredie tým, že prezentuje chybu ako prirodzenú spätnú väzbu pri učení, nie ako osobnostné zlyhanie (Beck, 2011).</w:t>
      </w:r>
    </w:p>
    <w:p w14:paraId="0269E53E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3.2 Normalizácia tém duševného zdravia a destigmatizácia</w:t>
      </w:r>
    </w:p>
    <w:p w14:paraId="338C3EF6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Pravidelné otvorené rozhovory o strese, úzkosti a emóciách znižujú pocit hanby a izolácie u žiakov (Gajdošová, 2019; Goleman, 1995). Učiteľ môže využívať mikro-vstupy do vyučovania (napr. krátke ranné kruhy alebo vyhodnotenie pocitov pred náročnou písomkou) (Gajdošová, 2019).</w:t>
      </w:r>
    </w:p>
    <w:p w14:paraId="26582921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3.3 Emocionálna koregulácia pedagogickým zamestnancom</w:t>
      </w:r>
    </w:p>
    <w:p w14:paraId="1F2EA597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Pokiaľ žiak prežíva vyhrotenú emočnú situáciu alebo panický záchvat, jeho schopnosť samoregulácie je zablokovaná (Bailey, 2015; Gross, 2014). Učiteľ vtedy pôsobí ako stabilizačná kotva – zachováva pokojný tón hlasu, udržiava primeraný očný kontakt a znižuje rečový vstup na minimum (Bailey, 2015).</w:t>
      </w:r>
    </w:p>
    <w:p w14:paraId="5B935A16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4. Štruktúra metodických blokov a praktických cvičení</w:t>
      </w:r>
    </w:p>
    <w:p w14:paraId="3EF3DBBA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1: Diagnostika a monitoring záťaže – Model „Semafor duševnej pohody“</w:t>
      </w:r>
    </w:p>
    <w:p w14:paraId="2C415154" w14:textId="77777777" w:rsidR="00251316" w:rsidRP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Cieľ: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Umožniť žiakom identifikovať vlastnú úroveň psychickej pohody a včas použiť sebaregulačné nástroje (Beck, 2011; Lazarus &amp; Folkman, 1984).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"/>
        <w:gridCol w:w="3336"/>
        <w:gridCol w:w="4269"/>
      </w:tblGrid>
      <w:tr w:rsidR="00251316" w:rsidRPr="00251316" w14:paraId="3426C8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D9C66D" w14:textId="77777777" w:rsidR="00251316" w:rsidRPr="00251316" w:rsidRDefault="00251316" w:rsidP="0025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Zóna</w:t>
            </w:r>
          </w:p>
        </w:tc>
        <w:tc>
          <w:tcPr>
            <w:tcW w:w="0" w:type="auto"/>
            <w:vAlign w:val="center"/>
            <w:hideMark/>
          </w:tcPr>
          <w:p w14:paraId="1D9E254E" w14:textId="77777777" w:rsidR="00251316" w:rsidRPr="00251316" w:rsidRDefault="00251316" w:rsidP="0025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Prejavy u žiaka</w:t>
            </w:r>
          </w:p>
        </w:tc>
        <w:tc>
          <w:tcPr>
            <w:tcW w:w="0" w:type="auto"/>
            <w:vAlign w:val="center"/>
            <w:hideMark/>
          </w:tcPr>
          <w:p w14:paraId="5709F5C7" w14:textId="77777777" w:rsidR="00251316" w:rsidRPr="00251316" w:rsidRDefault="00251316" w:rsidP="0025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Reakcia učiteľa / Preventívny krok</w:t>
            </w:r>
          </w:p>
        </w:tc>
      </w:tr>
      <w:tr w:rsidR="00251316" w:rsidRPr="00251316" w14:paraId="0EE1B8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03414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Zelená (Pohoda)</w:t>
            </w:r>
          </w:p>
        </w:tc>
        <w:tc>
          <w:tcPr>
            <w:tcW w:w="0" w:type="auto"/>
            <w:vAlign w:val="center"/>
            <w:hideMark/>
          </w:tcPr>
          <w:p w14:paraId="0A3ABCE2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Žiak je sústredený, zvedavý, zvláda bežné akademické nároky bez preťaženia (Seligman, 2011).</w:t>
            </w:r>
          </w:p>
        </w:tc>
        <w:tc>
          <w:tcPr>
            <w:tcW w:w="0" w:type="auto"/>
            <w:vAlign w:val="center"/>
            <w:hideMark/>
          </w:tcPr>
          <w:p w14:paraId="0A6CE6DF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Udržiavanie stabilného tempa, podpora kooperácie a prosociálneho správania (Goleman, 1995).</w:t>
            </w:r>
          </w:p>
        </w:tc>
      </w:tr>
      <w:tr w:rsidR="00251316" w:rsidRPr="00251316" w14:paraId="36FE2F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C1486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Oranžová (Mierna tenzia)</w:t>
            </w:r>
          </w:p>
        </w:tc>
        <w:tc>
          <w:tcPr>
            <w:tcW w:w="0" w:type="auto"/>
            <w:vAlign w:val="center"/>
            <w:hideMark/>
          </w:tcPr>
          <w:p w14:paraId="415C08A2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Mraštenie, zrýchlené dýchanie, nepokoj v lavici, prvé známky preťaženia (Lazarus &amp; Folkman, 1984).</w:t>
            </w:r>
          </w:p>
        </w:tc>
        <w:tc>
          <w:tcPr>
            <w:tcW w:w="0" w:type="auto"/>
            <w:vAlign w:val="center"/>
            <w:hideMark/>
          </w:tcPr>
          <w:p w14:paraId="02C41249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Vsunutie prevenčnej pauzy:</w:t>
            </w: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Krátke dychové alebo protahovacie cvičenie, pauza na vodu (Bailey, 2015).</w:t>
            </w:r>
          </w:p>
        </w:tc>
      </w:tr>
      <w:tr w:rsidR="00251316" w:rsidRPr="00251316" w14:paraId="2E1A6D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DFEDA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Červená (Akútna kríza)</w:t>
            </w:r>
          </w:p>
        </w:tc>
        <w:tc>
          <w:tcPr>
            <w:tcW w:w="0" w:type="auto"/>
            <w:vAlign w:val="center"/>
            <w:hideMark/>
          </w:tcPr>
          <w:p w14:paraId="26D6E004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Panika, afektívny výbuch, plač, úplná apatia alebo odmietnutie komunikácie (Bailey, 2015; Gross, 2014).</w:t>
            </w:r>
          </w:p>
        </w:tc>
        <w:tc>
          <w:tcPr>
            <w:tcW w:w="0" w:type="auto"/>
            <w:vAlign w:val="center"/>
            <w:hideMark/>
          </w:tcPr>
          <w:p w14:paraId="1C5CC5BC" w14:textId="77777777" w:rsidR="00251316" w:rsidRPr="00251316" w:rsidRDefault="00251316" w:rsidP="002513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251316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Deeskalácia a bezpečie:</w:t>
            </w:r>
            <w:r w:rsidRPr="00251316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Odvedenie z rušivého prostredia, redukcia pokynov, kontaktovanie odborníka (Walsh, 2012).</w:t>
            </w:r>
          </w:p>
        </w:tc>
      </w:tr>
    </w:tbl>
    <w:p w14:paraId="342FE7BD" w14:textId="77777777" w:rsid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</w:p>
    <w:p w14:paraId="44C486AF" w14:textId="77777777" w:rsid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</w:p>
    <w:p w14:paraId="46E0F38D" w14:textId="2CDA10D5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lastRenderedPageBreak/>
        <w:t>Blok 2: Kognitívne a somatické techniky na podporu psychickej odolnosti (Reziliencia)</w:t>
      </w:r>
    </w:p>
    <w:p w14:paraId="3EEC3F5D" w14:textId="77777777" w:rsidR="00251316" w:rsidRPr="00251316" w:rsidRDefault="00251316" w:rsidP="00251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Technika Kognitívneho preformátovania (Reframing):</w:t>
      </w:r>
    </w:p>
    <w:p w14:paraId="0847B625" w14:textId="77777777" w:rsidR="00251316" w:rsidRPr="00251316" w:rsidRDefault="00251316" w:rsidP="0025131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Aplikácia: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Úprava nefunkčných automatických myšlienok (napr. z </w:t>
      </w: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„Nezvládnem túto skúšku a zničím si budúcnosť“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na </w:t>
      </w: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„Som pripravený tak, ako sa dalo, a ak spravím chybu, viem ju opraviť“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 (Beck, 2011; Lazarus &amp; Folkman, 1984).</w:t>
      </w:r>
    </w:p>
    <w:p w14:paraId="4223575F" w14:textId="77777777" w:rsidR="00251316" w:rsidRPr="00251316" w:rsidRDefault="00251316" w:rsidP="00251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Technika Zmyslového ukotvenia (Grounding 5-4-3-2-1):</w:t>
      </w:r>
    </w:p>
    <w:p w14:paraId="60DBBE9D" w14:textId="77777777" w:rsidR="00251316" w:rsidRPr="00251316" w:rsidRDefault="00251316" w:rsidP="0025131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Aplikácia: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Pri náhlom náraste úzkosti žiak identifikuje 5 vecí, ktoré vidí, 4 veci, ktorých sa môže dotknúť, 3 zvuky, ktoré počuje, 2 vône a 1 chuť. Zameranie pozornosti na zmyslové podnety zastavuje špirálu úzkostných myšlienok (Beck, 2011).</w:t>
      </w:r>
    </w:p>
    <w:p w14:paraId="692C6479" w14:textId="77777777" w:rsidR="00251316" w:rsidRPr="00251316" w:rsidRDefault="00251316" w:rsidP="00251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Stabilizačné bránicové dýchanie (Box Breathing):</w:t>
      </w:r>
    </w:p>
    <w:p w14:paraId="6717752F" w14:textId="77777777" w:rsidR="00251316" w:rsidRPr="00251316" w:rsidRDefault="00251316" w:rsidP="0025131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Postup: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Nádych na 4 sekundy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zadržanie dychu na 4 sekundy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výdych na 4 sekundy </w:t>
      </w:r>
      <m:oMath>
        <m:r>
          <w:rPr>
            <w:rFonts w:ascii="Cambria Math" w:eastAsia="Times New Roman" w:hAnsi="Cambria Math" w:cs="Times New Roman"/>
            <w:kern w:val="0"/>
            <w:lang w:eastAsia="sk-SK"/>
            <w14:ligatures w14:val="none"/>
          </w:rPr>
          <m:t>→</m:t>
        </m:r>
      </m:oMath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zadržanie dychu na 4 sekundy (Beck, 2011; Gross, 2014).</w:t>
      </w:r>
    </w:p>
    <w:p w14:paraId="09F77640" w14:textId="77777777" w:rsidR="00251316" w:rsidRPr="00251316" w:rsidRDefault="00251316" w:rsidP="0025131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Účinok:</w:t>
      </w:r>
      <w:r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Aktivuje parasympatický nervový systém a znižuje srdcovú frekvenciu pri záťaži (Gross, 2014).</w:t>
      </w:r>
    </w:p>
    <w:p w14:paraId="7580377C" w14:textId="77777777" w:rsidR="00251316" w:rsidRPr="00251316" w:rsidRDefault="00251316" w:rsidP="002513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3: Prvá pomoc pri psychickej nepohode u žiaka (Kroky pre učiteľa)</w:t>
      </w:r>
    </w:p>
    <w:p w14:paraId="52DD7FC4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[1. Zabezpečenie bezpečného a tichého prostredia]</w:t>
      </w:r>
    </w:p>
    <w:p w14:paraId="167B5574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1489EF0D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0AA48A23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[2. Validácia pocitov: „Vidím, že prežívaš ťažkú chvíľu.“]</w:t>
      </w:r>
    </w:p>
    <w:p w14:paraId="65540DF8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64A8D834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3C7B3F6C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[3. Ponuka somatického ukotvenia (voda, dýchanie, pauza)]</w:t>
      </w:r>
    </w:p>
    <w:p w14:paraId="5F3CE7BA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3E92AE13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1C2CF123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[4. Rešpektovanie hraníc žiaka (netlačiť na hneď vysvetlenie)]</w:t>
      </w:r>
    </w:p>
    <w:p w14:paraId="032B8437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377BE3CF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26DF4E06" w14:textId="77777777" w:rsidR="00251316" w:rsidRPr="00251316" w:rsidRDefault="00251316" w:rsidP="00251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251316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[5. Odovzdanie do starostlivosti ŠPT / Školskému psychológovi]</w:t>
      </w:r>
    </w:p>
    <w:p w14:paraId="474BA06E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</w:pPr>
    </w:p>
    <w:p w14:paraId="0119F251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</w:pPr>
    </w:p>
    <w:p w14:paraId="3818D78A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</w:pPr>
    </w:p>
    <w:p w14:paraId="2AF401F9" w14:textId="04413F44" w:rsidR="00251316" w:rsidRPr="005601DF" w:rsidRDefault="00251316" w:rsidP="00251316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Spracovala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14.07</w:t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.2026 </w:t>
      </w:r>
    </w:p>
    <w:p w14:paraId="6DFC8233" w14:textId="77777777" w:rsidR="00251316" w:rsidRDefault="00251316" w:rsidP="00251316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Mgr. Miroslava Adamová </w:t>
      </w:r>
    </w:p>
    <w:p w14:paraId="0B1BC914" w14:textId="77777777" w:rsidR="00251316" w:rsidRDefault="00251316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Psychologička</w:t>
      </w:r>
    </w:p>
    <w:p w14:paraId="37A98A0A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</w:pPr>
    </w:p>
    <w:p w14:paraId="5BE0228C" w14:textId="77777777" w:rsid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k-SK"/>
          <w14:ligatures w14:val="none"/>
        </w:rPr>
      </w:pPr>
    </w:p>
    <w:p w14:paraId="5FC11425" w14:textId="74C67D8F" w:rsidR="00251316" w:rsidRPr="00251316" w:rsidRDefault="00251316" w:rsidP="00251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251316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 xml:space="preserve">5. Zoznam použitej literatúry </w:t>
      </w:r>
    </w:p>
    <w:p w14:paraId="0D2EB2BA" w14:textId="753FBE4B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1.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Bailey, B. A. (2015).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Conscious discipline: Building resilient classrooms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Loving Guidance.</w:t>
      </w:r>
    </w:p>
    <w:p w14:paraId="538B3088" w14:textId="7F4362AF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2.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Beck, A. T. (2011).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Cognitive behavior therapy: Basics and beyond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Guilford Press.</w:t>
      </w:r>
    </w:p>
    <w:p w14:paraId="1DD1BCA2" w14:textId="323CD23C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3.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Gajdošová, E. (2019).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Školská psychológia a školský psychológ v 21. storočí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Wolters Kluwer.</w:t>
      </w:r>
    </w:p>
    <w:p w14:paraId="123E438F" w14:textId="261FE424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4.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Goleman, D. (1995).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Emotional intelligence: Why it can matter more than IQ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Bantam Books.</w:t>
      </w:r>
    </w:p>
    <w:p w14:paraId="79B27AF8" w14:textId="6A13CA80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5.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Gross, J. J. (Ed.). (2014).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Handbook of emotion regulation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The Guilford Press.</w:t>
      </w:r>
    </w:p>
    <w:p w14:paraId="4F247ADF" w14:textId="4F0BF5C7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6.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Lazarus, R. S., &amp; Folkman, S. (1984).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Stress, appraisal, and coping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Springer Publishing Company.</w:t>
      </w:r>
    </w:p>
    <w:p w14:paraId="458AA3BD" w14:textId="047AC76C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7.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Seligman, M. E. P. (2011).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Flourish: A visionary new understanding of happiness and well-being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Free Press.</w:t>
      </w:r>
    </w:p>
    <w:p w14:paraId="72B8649F" w14:textId="7DB6E329" w:rsidR="00251316" w:rsidRPr="00251316" w:rsidRDefault="0053038B" w:rsidP="00251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8. 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Walsh, B. W. (2012). </w:t>
      </w:r>
      <w:r w:rsidR="00251316" w:rsidRPr="00251316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Treating self-injury: A practical guide</w:t>
      </w:r>
      <w:r w:rsidR="00251316" w:rsidRPr="00251316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Guilford Press.</w:t>
      </w:r>
    </w:p>
    <w:p w14:paraId="33400698" w14:textId="77777777" w:rsidR="00251316" w:rsidRPr="005001A8" w:rsidRDefault="00251316" w:rsidP="00500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D8B044F" w14:textId="77777777" w:rsidR="00D341EA" w:rsidRPr="005001A8" w:rsidRDefault="00D341EA">
      <w:pPr>
        <w:rPr>
          <w:rFonts w:ascii="Times New Roman" w:hAnsi="Times New Roman" w:cs="Times New Roman"/>
        </w:rPr>
      </w:pPr>
    </w:p>
    <w:sectPr w:rsidR="00D341EA" w:rsidRPr="005001A8" w:rsidSect="0025131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C6F9F" w14:textId="77777777" w:rsidR="008C398C" w:rsidRDefault="008C398C" w:rsidP="005001A8">
      <w:pPr>
        <w:spacing w:after="0" w:line="240" w:lineRule="auto"/>
      </w:pPr>
      <w:r>
        <w:separator/>
      </w:r>
    </w:p>
  </w:endnote>
  <w:endnote w:type="continuationSeparator" w:id="0">
    <w:p w14:paraId="22655BCA" w14:textId="77777777" w:rsidR="008C398C" w:rsidRDefault="008C398C" w:rsidP="00500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2A0F" w14:textId="77777777" w:rsidR="008C398C" w:rsidRDefault="008C398C" w:rsidP="005001A8">
      <w:pPr>
        <w:spacing w:after="0" w:line="240" w:lineRule="auto"/>
      </w:pPr>
      <w:r>
        <w:separator/>
      </w:r>
    </w:p>
  </w:footnote>
  <w:footnote w:type="continuationSeparator" w:id="0">
    <w:p w14:paraId="4C5CE5F7" w14:textId="77777777" w:rsidR="008C398C" w:rsidRDefault="008C398C" w:rsidP="00500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0E42" w14:textId="77777777" w:rsidR="00251316" w:rsidRDefault="00251316" w:rsidP="00251316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7E49DD2E" w14:textId="77777777" w:rsidR="00251316" w:rsidRDefault="00251316" w:rsidP="00251316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1635/2, 071 01 Michalovce</w:t>
    </w:r>
  </w:p>
  <w:p w14:paraId="72B71A6E" w14:textId="77777777" w:rsidR="00251316" w:rsidRDefault="00251316" w:rsidP="0025131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757DDD60" w14:textId="77777777" w:rsidR="00251316" w:rsidRDefault="00251316" w:rsidP="0025131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1F4FCDDD" w14:textId="77777777" w:rsidR="00251316" w:rsidRDefault="0025131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70118"/>
    <w:multiLevelType w:val="multilevel"/>
    <w:tmpl w:val="3E301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8868FE"/>
    <w:multiLevelType w:val="multilevel"/>
    <w:tmpl w:val="4BEAC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BB425C"/>
    <w:multiLevelType w:val="multilevel"/>
    <w:tmpl w:val="0BE8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A8"/>
    <w:rsid w:val="00251316"/>
    <w:rsid w:val="004003D9"/>
    <w:rsid w:val="005001A8"/>
    <w:rsid w:val="00517A26"/>
    <w:rsid w:val="0053038B"/>
    <w:rsid w:val="0058227A"/>
    <w:rsid w:val="007B080E"/>
    <w:rsid w:val="008C398C"/>
    <w:rsid w:val="00BF70C3"/>
    <w:rsid w:val="00D11696"/>
    <w:rsid w:val="00D341EA"/>
    <w:rsid w:val="00FE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948E"/>
  <w15:chartTrackingRefBased/>
  <w15:docId w15:val="{A9A362B8-D190-0748-A023-CD636359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0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0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00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0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0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0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0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0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0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0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500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500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01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01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01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01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01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01A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0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0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0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0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0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001A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01A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01A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0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01A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01A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0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001A8"/>
  </w:style>
  <w:style w:type="paragraph" w:styleId="Pta">
    <w:name w:val="footer"/>
    <w:basedOn w:val="Normlny"/>
    <w:link w:val="PtaChar"/>
    <w:uiPriority w:val="99"/>
    <w:unhideWhenUsed/>
    <w:rsid w:val="0050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001A8"/>
  </w:style>
  <w:style w:type="paragraph" w:customStyle="1" w:styleId="Standard">
    <w:name w:val="Standard"/>
    <w:rsid w:val="005001A8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sz w:val="22"/>
      <w:szCs w:val="22"/>
      <w:lang w:eastAsia="zh-CN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500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apple-converted-space">
    <w:name w:val="apple-converted-space"/>
    <w:basedOn w:val="Predvolenpsmoodseku"/>
    <w:rsid w:val="005001A8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51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sk-SK"/>
      <w14:ligatures w14:val="none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51316"/>
    <w:rPr>
      <w:rFonts w:ascii="Courier New" w:eastAsia="Times New Roman" w:hAnsi="Courier New" w:cs="Courier New"/>
      <w:kern w:val="0"/>
      <w:sz w:val="20"/>
      <w:szCs w:val="20"/>
      <w:lang w:eastAsia="sk-SK"/>
      <w14:ligatures w14:val="none"/>
    </w:rPr>
  </w:style>
  <w:style w:type="character" w:styleId="KdHTML">
    <w:name w:val="HTML Code"/>
    <w:basedOn w:val="Predvolenpsmoodseku"/>
    <w:uiPriority w:val="99"/>
    <w:semiHidden/>
    <w:unhideWhenUsed/>
    <w:rsid w:val="0025131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Adamová</dc:creator>
  <cp:keywords/>
  <dc:description/>
  <cp:lastModifiedBy>PC</cp:lastModifiedBy>
  <cp:revision>4</cp:revision>
  <dcterms:created xsi:type="dcterms:W3CDTF">2026-09-20T10:39:00Z</dcterms:created>
  <dcterms:modified xsi:type="dcterms:W3CDTF">2026-09-21T05:48:00Z</dcterms:modified>
</cp:coreProperties>
</file>