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7B754" w14:textId="6E222EC3" w:rsidR="00D235E0" w:rsidRPr="00D235E0" w:rsidRDefault="00D235E0" w:rsidP="00D235E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>METODICKÝ MATERIÁL</w:t>
      </w:r>
      <w:r w:rsidRPr="00D235E0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>: Spolupráca školského psychológa s učiteľom pri riešení náročných situácií a podporných opatrení</w:t>
      </w:r>
    </w:p>
    <w:p w14:paraId="33E0CC69" w14:textId="4737E8F1" w:rsidR="00D235E0" w:rsidRDefault="00D235E0" w:rsidP="00D23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Cieľová skupina:</w:t>
      </w: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</w:t>
      </w:r>
      <w:r w:rsidR="009E5A75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š</w:t>
      </w: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kolskí psychológovia, členovia školských podporných tímov.</w:t>
      </w:r>
    </w:p>
    <w:p w14:paraId="7D81157C" w14:textId="77777777" w:rsidR="00D235E0" w:rsidRPr="00D235E0" w:rsidRDefault="00D235E0" w:rsidP="00D235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  <w:t>1. Úvod a teoretické vymedzenie spolupráce</w:t>
      </w:r>
    </w:p>
    <w:p w14:paraId="5C22283C" w14:textId="77777777" w:rsidR="00D235E0" w:rsidRPr="00D235E0" w:rsidRDefault="00D235E0" w:rsidP="00D23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Školský psychológ nepôsobí v školskom prostredí ako izolovaný diagnostik či terapeut, ale ako kľúčový sprievodca a konzultant celého edukačného ekosystému (Bačová &amp; Hvozdík, 2018). Základným pilierom efektívneho fungovania školského podporného tímu je rovnocenné partnerstvo a konzultačná spolupráca s pedagogickými zamestnancami (učiteľmi, triednymi učiteľmi, vychovávateľmi) (Lazarus &amp; Folkman, 1984; Gajdošová, 2019).</w:t>
      </w:r>
    </w:p>
    <w:p w14:paraId="256E7F1C" w14:textId="77777777" w:rsidR="00D235E0" w:rsidRPr="00D235E0" w:rsidRDefault="00D235E0" w:rsidP="00D23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Spolupráca medzi psychológom a učiteľom nie je jednosmerným odovzdávaním instrukcií, ale procesom </w:t>
      </w: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interdisciplinárneho zdieľania kompetencií</w:t>
      </w: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:</w:t>
      </w:r>
    </w:p>
    <w:p w14:paraId="1B0F0B93" w14:textId="77777777" w:rsidR="00D235E0" w:rsidRPr="00D235E0" w:rsidRDefault="00D235E0" w:rsidP="00D235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Učiteľ</w:t>
      </w: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disponuje detailnou znalosťou správania žiaka v prirodzenom prostredí triedy, jeho akademického tempa a skupinovej dynamiky.</w:t>
      </w:r>
    </w:p>
    <w:p w14:paraId="2B3BB4EF" w14:textId="77777777" w:rsidR="00D235E0" w:rsidRPr="00D235E0" w:rsidRDefault="00D235E0" w:rsidP="00D235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Školský psychológ</w:t>
      </w: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prináša odborno-diagnostický pohľad na neurobiologické, emocionálne a kognitívne pozadie žiakovho správania, ako aj metodiku prevencie a koregulácie (Bailey, 2015; Beck, 2011).</w:t>
      </w:r>
    </w:p>
    <w:p w14:paraId="2C9906F2" w14:textId="77777777" w:rsidR="00D235E0" w:rsidRPr="00D235E0" w:rsidRDefault="00D235E0" w:rsidP="00D235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  <w:t>2. Typológia konzultačnej činnosti a spoločné oblasti intervencie</w:t>
      </w:r>
    </w:p>
    <w:p w14:paraId="05AC4EC1" w14:textId="77777777" w:rsidR="00D235E0" w:rsidRPr="00D235E0" w:rsidRDefault="00D235E0" w:rsidP="00D23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Konzultačná spolupráca školského psychológa s učiteľom sa realizuje v troch základných rovinách (Gajdošová, 2019):</w:t>
      </w:r>
    </w:p>
    <w:p w14:paraId="3E55F79D" w14:textId="77777777" w:rsidR="00D235E0" w:rsidRPr="00D235E0" w:rsidRDefault="00D235E0" w:rsidP="00D23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  <w:t>2.1 Preventívno-rozvojová oblasť</w:t>
      </w:r>
    </w:p>
    <w:p w14:paraId="0309100A" w14:textId="77777777" w:rsidR="00D235E0" w:rsidRPr="00D235E0" w:rsidRDefault="00D235E0" w:rsidP="00D235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Tvorba inkluzívnej klímy:</w:t>
      </w: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Spoločné nastavovanie pravidiel triedy, prevencia šikanovania a rizikového správania v rizikových priestoroch (napr. šatne, chodby) (Centrum Slniečko, 2020; Goleman, 1995).</w:t>
      </w:r>
    </w:p>
    <w:p w14:paraId="0DB9067C" w14:textId="77777777" w:rsidR="00D235E0" w:rsidRPr="00D235E0" w:rsidRDefault="00D235E0" w:rsidP="00D235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Podpora sociálno-emocionálneho učenia (SEL):</w:t>
      </w: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Implementácia rozvojových aktivít zamierených na sebaobraz, empatiu a samoreguláciu priamo do vyučovacieho procesu.</w:t>
      </w:r>
    </w:p>
    <w:p w14:paraId="0E3A7508" w14:textId="77777777" w:rsidR="00D235E0" w:rsidRPr="00D235E0" w:rsidRDefault="00D235E0" w:rsidP="00D23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  <w:t>2.2 Diagnosticko-intervenčná oblasť (Riešenie ťažkostí)</w:t>
      </w:r>
    </w:p>
    <w:p w14:paraId="73A85DF0" w14:textId="77777777" w:rsidR="00D235E0" w:rsidRPr="00D235E0" w:rsidRDefault="00D235E0" w:rsidP="00D235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Spoločná detekcia varovných signálov:</w:t>
      </w: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Včasné zachytenie zmien v správaní, poklesu výkonu, výkyvov v dochádzke či prejavov úzkosti, depresívneho ladenia a autoagresie (Walsh, 2012).</w:t>
      </w:r>
    </w:p>
    <w:p w14:paraId="1D28BC92" w14:textId="77777777" w:rsidR="00D235E0" w:rsidRPr="00D235E0" w:rsidRDefault="00D235E0" w:rsidP="00D235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Riešenie eksternalizovaných a internalizovaných problémov:</w:t>
      </w: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Nastavenie diferencovaného prístupu k žiakom so špeciálnymi výchovno-vzdelávacími potrebami (ŠVVP), ADHD/ADD, poruchami autistického spektra (PAS) alebo psychosomatickými ťažkosťami (Beck, 2011).</w:t>
      </w:r>
    </w:p>
    <w:p w14:paraId="3ED6F499" w14:textId="77777777" w:rsidR="00D235E0" w:rsidRPr="00D235E0" w:rsidRDefault="00D235E0" w:rsidP="00D23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  <w:lastRenderedPageBreak/>
        <w:t>2.3 Krízová intervencia a deeskalácia</w:t>
      </w:r>
    </w:p>
    <w:p w14:paraId="577256F7" w14:textId="77777777" w:rsidR="00D235E0" w:rsidRPr="00D235E0" w:rsidRDefault="00D235E0" w:rsidP="00D235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Zvládanie akútneho afektu (Meltdown/Shutdown):</w:t>
      </w: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Poskytnutie odbornej opory učiteľovi pri riadení náročných situácií v triede, nácvik spoluregulácie a zamedzenie sekundárnemu traumatisovaniu kolektívu (Bailey, 2015).</w:t>
      </w:r>
    </w:p>
    <w:p w14:paraId="587F2336" w14:textId="77777777" w:rsidR="00D235E0" w:rsidRPr="00D235E0" w:rsidRDefault="00D235E0" w:rsidP="00D235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  <w:t>3. Zásady efektívnej komunikácie a budovania dôvery u učiteľov</w:t>
      </w:r>
    </w:p>
    <w:p w14:paraId="2076B486" w14:textId="77777777" w:rsidR="00D235E0" w:rsidRPr="00D235E0" w:rsidRDefault="00D235E0" w:rsidP="00D23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Mladí aj skúsení školskí psychológovia sa pri vstupe do pedagogických kolektívov častokrát stretávajú so skepticizmom či obavami zo strany učiteľov (napr. </w:t>
      </w:r>
      <w:r w:rsidRPr="00D235E0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„psychológ nám chce hovoriť, ako máme učiť“</w:t>
      </w: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). Na prekonanie bariér sa odporúčajú nasledujúce komunikačné stratégie (Gajdošová, 2019):</w:t>
      </w:r>
    </w:p>
    <w:p w14:paraId="04F82D5C" w14:textId="77777777" w:rsidR="00D235E0" w:rsidRPr="00D235E0" w:rsidRDefault="00D235E0" w:rsidP="00D235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  <w:t>Jazyk orientovaný na prax (Slovná zásoba prostredia):</w:t>
      </w:r>
    </w:p>
    <w:p w14:paraId="3FF0CA22" w14:textId="77777777" w:rsidR="00D235E0" w:rsidRPr="00D235E0" w:rsidRDefault="00D235E0" w:rsidP="00D235E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Vyhýbajte sa nadmernému používaniu akademického žargónu (napr. </w:t>
      </w:r>
      <w:r w:rsidRPr="00D235E0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„internalizácia symptómov“</w:t>
      </w: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, </w:t>
      </w:r>
      <w:r w:rsidRPr="00D235E0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„konceptuálna rigidita“</w:t>
      </w: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). Operujte s cieľmi, ktoré sú blízke učiteľovi: </w:t>
      </w: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zvládateľnosť hodiny, atmosféra v triede, sústredenie žiakov, zníženie záťaže pedagóga</w:t>
      </w: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</w:t>
      </w:r>
    </w:p>
    <w:p w14:paraId="13875E89" w14:textId="77777777" w:rsidR="00D235E0" w:rsidRPr="00D235E0" w:rsidRDefault="00D235E0" w:rsidP="00D235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  <w:t>Technika spojeneckého rámcovania (Partnerstvo vs. Poučovanie):</w:t>
      </w:r>
    </w:p>
    <w:p w14:paraId="4B425BA0" w14:textId="77777777" w:rsidR="00D235E0" w:rsidRPr="00D235E0" w:rsidRDefault="00D235E0" w:rsidP="00D235E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Učiteľa nekritizujte za zvolený pedagogický postup, ale stavajte ho do pozície kľúčového experta na triedu.</w:t>
      </w:r>
    </w:p>
    <w:p w14:paraId="5D909365" w14:textId="2AEA6223" w:rsidR="00D235E0" w:rsidRPr="00D235E0" w:rsidRDefault="00D235E0" w:rsidP="00D235E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Príklad formulácie:</w:t>
      </w: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„Vy poznáte dynamiku triedy najlepšie. Ja vám ponúkam psychologické nástroje a vysvetlenie, prečo daný žiak reaguje afektom, aby ste na to pri vyučovaní nezostávali sami.“</w:t>
      </w:r>
    </w:p>
    <w:p w14:paraId="691E6489" w14:textId="77777777" w:rsidR="00D235E0" w:rsidRPr="00D235E0" w:rsidRDefault="00D235E0" w:rsidP="00D235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  <w:t>Konkrétnosť a realizovateľnosť odporúčaní:</w:t>
      </w:r>
    </w:p>
    <w:p w14:paraId="4E03DA9F" w14:textId="77777777" w:rsidR="00D235E0" w:rsidRPr="00D235E0" w:rsidRDefault="00D235E0" w:rsidP="00D235E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Pedagógovia nepotrebujú teoretické poučky, ale </w:t>
      </w: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operatívne odporúčania na vyučovaciu hodinu</w:t>
      </w: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(napr. krájanie úloh na mikrokroky, presné formulácie pri deeskalácii, úprava usadenia v lavici).</w:t>
      </w:r>
    </w:p>
    <w:p w14:paraId="04E6F376" w14:textId="77777777" w:rsidR="00D235E0" w:rsidRPr="00D235E0" w:rsidRDefault="00D235E0" w:rsidP="00D235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sk-SK"/>
          <w14:ligatures w14:val="none"/>
        </w:rPr>
        <w:t>4. Metodické bloky a praktické matice pre psychológa</w:t>
      </w:r>
    </w:p>
    <w:p w14:paraId="2B16A659" w14:textId="77777777" w:rsidR="00D235E0" w:rsidRPr="00D235E0" w:rsidRDefault="00D235E0" w:rsidP="00D23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  <w:t>Blok 1: Protokol spoločnej konzultácie (Psychológ – Učiteľ)</w:t>
      </w:r>
    </w:p>
    <w:p w14:paraId="1EF86BD1" w14:textId="77777777" w:rsidR="00D235E0" w:rsidRPr="00D235E0" w:rsidRDefault="00D235E0" w:rsidP="00D23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Prvé konzultačné stretnutie nad žiakom v riziku by malo mať pevnú časovú a obsahovú štruktúru:</w:t>
      </w:r>
    </w:p>
    <w:p w14:paraId="3B4CEF57" w14:textId="77777777" w:rsidR="00D235E0" w:rsidRPr="00D235E0" w:rsidRDefault="00D235E0" w:rsidP="00D23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D235E0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>[1. Mapovanie pozorovaného správania (Učiteľ)]</w:t>
      </w:r>
    </w:p>
    <w:p w14:paraId="1186C236" w14:textId="77777777" w:rsidR="00D235E0" w:rsidRPr="00D235E0" w:rsidRDefault="00D235E0" w:rsidP="00D23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D235E0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 xml:space="preserve">         │</w:t>
      </w:r>
    </w:p>
    <w:p w14:paraId="79D550C7" w14:textId="77777777" w:rsidR="00D235E0" w:rsidRPr="00D235E0" w:rsidRDefault="00D235E0" w:rsidP="00D23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D235E0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 xml:space="preserve">         ▼</w:t>
      </w:r>
    </w:p>
    <w:p w14:paraId="0788E738" w14:textId="77777777" w:rsidR="00D235E0" w:rsidRPr="00D235E0" w:rsidRDefault="00D235E0" w:rsidP="00D23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D235E0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>[2. Odborný vklad a psychoedukácia (Psychológ)]</w:t>
      </w:r>
    </w:p>
    <w:p w14:paraId="2A1B0BAA" w14:textId="77777777" w:rsidR="00D235E0" w:rsidRPr="00D235E0" w:rsidRDefault="00D235E0" w:rsidP="00D23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D235E0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 xml:space="preserve">         │</w:t>
      </w:r>
    </w:p>
    <w:p w14:paraId="6A9B34B3" w14:textId="77777777" w:rsidR="00D235E0" w:rsidRPr="00D235E0" w:rsidRDefault="00D235E0" w:rsidP="00D23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D235E0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 xml:space="preserve">         ▼</w:t>
      </w:r>
    </w:p>
    <w:p w14:paraId="5F419CDA" w14:textId="77777777" w:rsidR="00D235E0" w:rsidRPr="00D235E0" w:rsidRDefault="00D235E0" w:rsidP="00D23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D235E0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>[3. Formulácia spoločného cieľa (Čo chceme zmeniť)]</w:t>
      </w:r>
    </w:p>
    <w:p w14:paraId="732B51A0" w14:textId="77777777" w:rsidR="00D235E0" w:rsidRPr="00D235E0" w:rsidRDefault="00D235E0" w:rsidP="00D23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D235E0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 xml:space="preserve">         │</w:t>
      </w:r>
    </w:p>
    <w:p w14:paraId="5FE75FAF" w14:textId="77777777" w:rsidR="00D235E0" w:rsidRPr="00D235E0" w:rsidRDefault="00D235E0" w:rsidP="00D23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D235E0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 xml:space="preserve">         ▼</w:t>
      </w:r>
    </w:p>
    <w:p w14:paraId="4A4EA074" w14:textId="77777777" w:rsidR="00D235E0" w:rsidRPr="00D235E0" w:rsidRDefault="00D235E0" w:rsidP="00D23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D235E0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>[4. Návrh konkrétnych mikro-krokov do triedy]</w:t>
      </w:r>
    </w:p>
    <w:p w14:paraId="456E60DA" w14:textId="77777777" w:rsidR="00D235E0" w:rsidRPr="00D235E0" w:rsidRDefault="00D235E0" w:rsidP="00D23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D235E0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lastRenderedPageBreak/>
        <w:t xml:space="preserve">         │</w:t>
      </w:r>
    </w:p>
    <w:p w14:paraId="36865573" w14:textId="77777777" w:rsidR="00D235E0" w:rsidRPr="00D235E0" w:rsidRDefault="00D235E0" w:rsidP="00D23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D235E0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 xml:space="preserve">         ▼</w:t>
      </w:r>
    </w:p>
    <w:p w14:paraId="5A88F6D7" w14:textId="77777777" w:rsidR="00D235E0" w:rsidRPr="00D235E0" w:rsidRDefault="00D235E0" w:rsidP="00D235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</w:pPr>
      <w:r w:rsidRPr="00D235E0">
        <w:rPr>
          <w:rFonts w:ascii="Courier New" w:eastAsia="Times New Roman" w:hAnsi="Courier New" w:cs="Courier New"/>
          <w:kern w:val="0"/>
          <w:sz w:val="20"/>
          <w:szCs w:val="20"/>
          <w:lang w:eastAsia="sk-SK"/>
          <w14:ligatures w14:val="none"/>
        </w:rPr>
        <w:t>[5. Stanovenie termínu vyhodnotenia (Reflexia)]</w:t>
      </w:r>
    </w:p>
    <w:p w14:paraId="53727CAE" w14:textId="77777777" w:rsidR="00D235E0" w:rsidRPr="00D235E0" w:rsidRDefault="00D235E0" w:rsidP="00D23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  <w:t>Blok 2: Matica odporúčaní pre učiteľa pri vybraných ťažkostiach žiaka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2"/>
        <w:gridCol w:w="2835"/>
        <w:gridCol w:w="4425"/>
      </w:tblGrid>
      <w:tr w:rsidR="00D235E0" w:rsidRPr="00D235E0" w14:paraId="59DB15F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261299" w14:textId="77777777" w:rsidR="00D235E0" w:rsidRPr="00D235E0" w:rsidRDefault="00D235E0" w:rsidP="00D23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</w:pPr>
            <w:r w:rsidRPr="00D23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Ťažkosť žiaka</w:t>
            </w:r>
          </w:p>
        </w:tc>
        <w:tc>
          <w:tcPr>
            <w:tcW w:w="0" w:type="auto"/>
            <w:vAlign w:val="center"/>
            <w:hideMark/>
          </w:tcPr>
          <w:p w14:paraId="51A46D4B" w14:textId="77777777" w:rsidR="00D235E0" w:rsidRPr="00D235E0" w:rsidRDefault="00D235E0" w:rsidP="00D23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</w:pPr>
            <w:r w:rsidRPr="00D23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Mechanizmus v pozadí</w:t>
            </w:r>
          </w:p>
        </w:tc>
        <w:tc>
          <w:tcPr>
            <w:tcW w:w="0" w:type="auto"/>
            <w:vAlign w:val="center"/>
            <w:hideMark/>
          </w:tcPr>
          <w:p w14:paraId="2C01BDCC" w14:textId="77777777" w:rsidR="00D235E0" w:rsidRPr="00D235E0" w:rsidRDefault="00D235E0" w:rsidP="00D23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</w:pPr>
            <w:r w:rsidRPr="00D23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Konkrétne odporúčanie psychológa pre učiteľa</w:t>
            </w:r>
          </w:p>
        </w:tc>
      </w:tr>
      <w:tr w:rsidR="00D235E0" w:rsidRPr="00D235E0" w14:paraId="5E49F5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E7BE23" w14:textId="77777777" w:rsidR="00D235E0" w:rsidRPr="00D235E0" w:rsidRDefault="00D235E0" w:rsidP="00D235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D23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Nízka frustračná tolerancia / Výbuchy hnevu</w:t>
            </w:r>
          </w:p>
        </w:tc>
        <w:tc>
          <w:tcPr>
            <w:tcW w:w="0" w:type="auto"/>
            <w:vAlign w:val="center"/>
            <w:hideMark/>
          </w:tcPr>
          <w:p w14:paraId="09763124" w14:textId="77777777" w:rsidR="00D235E0" w:rsidRPr="00D235E0" w:rsidRDefault="00D235E0" w:rsidP="00D235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D235E0"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  <w:t>Preťaženie exekutívnych funkcií a spúšťanie obrannej reakcie (Beck, 2011; Gross, 2014).</w:t>
            </w:r>
          </w:p>
        </w:tc>
        <w:tc>
          <w:tcPr>
            <w:tcW w:w="0" w:type="auto"/>
            <w:vAlign w:val="center"/>
            <w:hideMark/>
          </w:tcPr>
          <w:p w14:paraId="1647DF30" w14:textId="77777777" w:rsidR="00D235E0" w:rsidRPr="00D235E0" w:rsidRDefault="00D235E0" w:rsidP="00D235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D23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Krájanie úloh (Chunking):</w:t>
            </w:r>
            <w:r w:rsidRPr="00D235E0"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  <w:t> Zadávať len jeden pokyn naraz. Vsunúť pohybovú/dychovú pauzu pri prvých signáloch napätia (mračenie, mrvenie).</w:t>
            </w:r>
          </w:p>
        </w:tc>
      </w:tr>
      <w:tr w:rsidR="00D235E0" w:rsidRPr="00D235E0" w14:paraId="550F8A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5276A9" w14:textId="77777777" w:rsidR="00D235E0" w:rsidRPr="00D235E0" w:rsidRDefault="00D235E0" w:rsidP="00D235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D23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Úzkosť a strach zo zlyhania</w:t>
            </w:r>
          </w:p>
        </w:tc>
        <w:tc>
          <w:tcPr>
            <w:tcW w:w="0" w:type="auto"/>
            <w:vAlign w:val="center"/>
            <w:hideMark/>
          </w:tcPr>
          <w:p w14:paraId="349F0624" w14:textId="77777777" w:rsidR="00D235E0" w:rsidRPr="00D235E0" w:rsidRDefault="00D235E0" w:rsidP="00D235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D235E0"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  <w:t>Katastrofické scenáre, vysoký fysiologický arousal (Lazarus &amp; Folkman, 1984).</w:t>
            </w:r>
          </w:p>
        </w:tc>
        <w:tc>
          <w:tcPr>
            <w:tcW w:w="0" w:type="auto"/>
            <w:vAlign w:val="center"/>
            <w:hideMark/>
          </w:tcPr>
          <w:p w14:paraId="53BB5743" w14:textId="77777777" w:rsidR="00D235E0" w:rsidRPr="00D235E0" w:rsidRDefault="00D235E0" w:rsidP="00D235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D23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De-katastrofizácia a vizuálne lešenie:</w:t>
            </w:r>
            <w:r w:rsidRPr="00D235E0"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  <w:t> Oddeliť hodnotu žiaka od známky. Používať vizuálne časovače (Time Timer) a odškrtávacie zoznamy.</w:t>
            </w:r>
          </w:p>
        </w:tc>
      </w:tr>
      <w:tr w:rsidR="00D235E0" w:rsidRPr="00D235E0" w14:paraId="7D24D6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3E05FC" w14:textId="77777777" w:rsidR="00D235E0" w:rsidRPr="00D235E0" w:rsidRDefault="00D235E0" w:rsidP="00D235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D23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Afektívny výbuch v triede (Kríza)</w:t>
            </w:r>
          </w:p>
        </w:tc>
        <w:tc>
          <w:tcPr>
            <w:tcW w:w="0" w:type="auto"/>
            <w:vAlign w:val="center"/>
            <w:hideMark/>
          </w:tcPr>
          <w:p w14:paraId="76786996" w14:textId="77777777" w:rsidR="00D235E0" w:rsidRPr="00D235E0" w:rsidRDefault="00D235E0" w:rsidP="00D235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D235E0"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  <w:t>Strata kapacity samoregulácie, zablokovanie prefrontálneho kortexu (Bailey, 2015).</w:t>
            </w:r>
          </w:p>
        </w:tc>
        <w:tc>
          <w:tcPr>
            <w:tcW w:w="0" w:type="auto"/>
            <w:vAlign w:val="center"/>
            <w:hideMark/>
          </w:tcPr>
          <w:p w14:paraId="0477A5EB" w14:textId="77777777" w:rsidR="00D235E0" w:rsidRPr="00D235E0" w:rsidRDefault="00D235E0" w:rsidP="00D235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</w:pPr>
            <w:r w:rsidRPr="00D235E0"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Koregulácia dospelým:</w:t>
            </w:r>
            <w:r w:rsidRPr="00D235E0">
              <w:rPr>
                <w:rFonts w:ascii="Times New Roman" w:eastAsia="Times New Roman" w:hAnsi="Times New Roman" w:cs="Times New Roman"/>
                <w:kern w:val="0"/>
                <w:lang w:eastAsia="sk-SK"/>
                <w14:ligatures w14:val="none"/>
              </w:rPr>
              <w:t> Pokojný, nižší tón hlasu, redukcia rečového vstupu na heslovité pokyny, zaistenie bezpečia bez okamžitého trestu.</w:t>
            </w:r>
          </w:p>
        </w:tc>
      </w:tr>
    </w:tbl>
    <w:p w14:paraId="0949AE8F" w14:textId="77777777" w:rsidR="00D235E0" w:rsidRPr="00D235E0" w:rsidRDefault="00D235E0" w:rsidP="00D235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k-SK"/>
          <w14:ligatures w14:val="none"/>
        </w:rPr>
        <w:t>Blok 3: Komunikačné preformulovanie (Pomoc pre učiteľa v náročnej chvíli)</w:t>
      </w:r>
    </w:p>
    <w:p w14:paraId="6ABA6AE7" w14:textId="77777777" w:rsidR="00D235E0" w:rsidRPr="00D235E0" w:rsidRDefault="00D235E0" w:rsidP="00D23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Školský psychológ môže učiteľom poskytnúť jednoduchý tahák kognitívno-komunikačného preformulovania:</w:t>
      </w:r>
    </w:p>
    <w:p w14:paraId="0CA420A6" w14:textId="77777777" w:rsidR="00D235E0" w:rsidRPr="00D235E0" w:rsidRDefault="00D235E0" w:rsidP="00D235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Namiesto:</w:t>
      </w: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</w:t>
      </w:r>
      <w:r w:rsidRPr="00D235E0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„Okamžite sa prestaj rozčuľovať a rob, čo som povedal!“</w:t>
      </w:r>
    </w:p>
    <w:p w14:paraId="0F853608" w14:textId="77777777" w:rsidR="00D235E0" w:rsidRPr="00D235E0" w:rsidRDefault="00D235E0" w:rsidP="00D235E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Skúste:</w:t>
      </w: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</w:t>
      </w:r>
      <w:r w:rsidRPr="00D235E0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„Vidím, že je to pre teba teraz ťažké. Je v poriadku dať si na minútu pauzu a zhlboka sa nadýchnuť.“</w:t>
      </w:r>
    </w:p>
    <w:p w14:paraId="04768D74" w14:textId="77777777" w:rsidR="00D235E0" w:rsidRPr="00D235E0" w:rsidRDefault="00D235E0" w:rsidP="00D235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Namiesto:</w:t>
      </w: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</w:t>
      </w:r>
      <w:r w:rsidRPr="00D235E0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„Zasa si nič nesplnil, tebe sa proste nechce.“</w:t>
      </w:r>
    </w:p>
    <w:p w14:paraId="531D45A0" w14:textId="77777777" w:rsidR="00D235E0" w:rsidRDefault="00D235E0" w:rsidP="00D235E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Skúste:</w:t>
      </w:r>
      <w:r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</w:t>
      </w:r>
      <w:r w:rsidRPr="00D235E0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„Sme v tom spolu. Teraz spravíme len tento prvý riadok a potom sa pozrieme, ako ďalej.“</w:t>
      </w:r>
    </w:p>
    <w:p w14:paraId="42266B5C" w14:textId="77777777" w:rsidR="00D235E0" w:rsidRDefault="00D235E0" w:rsidP="00D235E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07DD5003" w14:textId="77777777" w:rsidR="00D235E0" w:rsidRDefault="00D235E0" w:rsidP="00D235E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63F8FE70" w14:textId="743ECF8F" w:rsidR="00D235E0" w:rsidRPr="005601DF" w:rsidRDefault="00D235E0" w:rsidP="00D235E0">
      <w:pPr>
        <w:pStyle w:val="Odsekzoznamu"/>
        <w:spacing w:before="100" w:beforeAutospacing="1" w:after="100" w:afterAutospacing="1" w:line="240" w:lineRule="auto"/>
        <w:ind w:left="6384"/>
        <w:rPr>
          <w:rFonts w:ascii="Times New Roman" w:eastAsia="Times New Roman" w:hAnsi="Times New Roman" w:cs="Times New Roman"/>
          <w:color w:val="000000"/>
          <w:lang w:eastAsia="sk-SK"/>
        </w:rPr>
      </w:pPr>
      <w:r w:rsidRPr="005601DF">
        <w:rPr>
          <w:rFonts w:ascii="Times New Roman" w:eastAsia="Times New Roman" w:hAnsi="Times New Roman" w:cs="Times New Roman"/>
          <w:color w:val="000000"/>
          <w:lang w:eastAsia="sk-SK"/>
        </w:rPr>
        <w:t xml:space="preserve">Spracovala </w:t>
      </w:r>
      <w:r>
        <w:rPr>
          <w:rFonts w:ascii="Times New Roman" w:eastAsia="Times New Roman" w:hAnsi="Times New Roman" w:cs="Times New Roman"/>
          <w:color w:val="000000"/>
          <w:lang w:eastAsia="sk-SK"/>
        </w:rPr>
        <w:t>09.07</w:t>
      </w:r>
      <w:r w:rsidRPr="005601DF">
        <w:rPr>
          <w:rFonts w:ascii="Times New Roman" w:eastAsia="Times New Roman" w:hAnsi="Times New Roman" w:cs="Times New Roman"/>
          <w:color w:val="000000"/>
          <w:lang w:eastAsia="sk-SK"/>
        </w:rPr>
        <w:t xml:space="preserve">.2026 </w:t>
      </w:r>
    </w:p>
    <w:p w14:paraId="6245F2DD" w14:textId="77777777" w:rsidR="00D235E0" w:rsidRDefault="00D235E0" w:rsidP="00D235E0">
      <w:pPr>
        <w:spacing w:before="100" w:beforeAutospacing="1" w:after="100" w:afterAutospacing="1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Mgr. Miroslava Adamová </w:t>
      </w:r>
    </w:p>
    <w:p w14:paraId="308302DE" w14:textId="77777777" w:rsidR="00D235E0" w:rsidRDefault="00D235E0" w:rsidP="00D235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5601DF">
        <w:rPr>
          <w:rFonts w:ascii="Times New Roman" w:eastAsia="Times New Roman" w:hAnsi="Times New Roman" w:cs="Times New Roman"/>
          <w:color w:val="000000"/>
          <w:lang w:eastAsia="sk-SK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lang w:eastAsia="sk-SK"/>
        </w:rPr>
        <w:tab/>
      </w:r>
      <w:r w:rsidRPr="005601DF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sk-SK"/>
        </w:rPr>
        <w:t>Psychologička</w:t>
      </w:r>
    </w:p>
    <w:p w14:paraId="20F72628" w14:textId="77777777" w:rsidR="00D235E0" w:rsidRDefault="00D235E0" w:rsidP="00D23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3F885744" w14:textId="77777777" w:rsidR="00D235E0" w:rsidRPr="00D235E0" w:rsidRDefault="00D235E0" w:rsidP="00D23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2504E497" w14:textId="195628A7" w:rsidR="00D235E0" w:rsidRPr="00D235E0" w:rsidRDefault="00D235E0" w:rsidP="00D235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</w:pPr>
      <w:r w:rsidRPr="00D235E0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lastRenderedPageBreak/>
        <w:t xml:space="preserve">5. Zoznam použitej literatúry </w:t>
      </w:r>
    </w:p>
    <w:p w14:paraId="47C24A0C" w14:textId="6BF91C48" w:rsidR="00D235E0" w:rsidRPr="00D235E0" w:rsidRDefault="005C17E6" w:rsidP="00111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1. </w:t>
      </w:r>
      <w:r w:rsidR="00D235E0"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Bačová, M., &amp; Hvozdík, S. (2018). </w:t>
      </w:r>
      <w:r w:rsidR="00D235E0" w:rsidRPr="00D235E0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Školská psychológia a jej výzvy v inkluzívnom vzdelávaní</w:t>
      </w:r>
      <w:r w:rsidR="00D235E0"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Univerzita Pavla Jozefa Šafárika v Košiciach.</w:t>
      </w:r>
    </w:p>
    <w:p w14:paraId="039F9C5C" w14:textId="6C70A98B" w:rsidR="00D235E0" w:rsidRPr="00D235E0" w:rsidRDefault="005C17E6" w:rsidP="00111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2. </w:t>
      </w:r>
      <w:r w:rsidR="00D235E0"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Bailey, B. A. (2015). </w:t>
      </w:r>
      <w:r w:rsidR="00D235E0" w:rsidRPr="00D235E0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Conscious discipline: Building resilient classrooms</w:t>
      </w:r>
      <w:r w:rsidR="00D235E0"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Loving Guidance.</w:t>
      </w:r>
    </w:p>
    <w:p w14:paraId="1D3E1B6A" w14:textId="06A6B07F" w:rsidR="00D235E0" w:rsidRPr="00D235E0" w:rsidRDefault="005C17E6" w:rsidP="00111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3. </w:t>
      </w:r>
      <w:r w:rsidR="00D235E0"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Beck, A. T. (2011). </w:t>
      </w:r>
      <w:r w:rsidR="00D235E0" w:rsidRPr="00D235E0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Cognitive behavior therapy: Basics and beyond</w:t>
      </w:r>
      <w:r w:rsidR="00D235E0"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(2. vyd.). Guilford Press.</w:t>
      </w:r>
    </w:p>
    <w:p w14:paraId="72AE6881" w14:textId="3BDC8337" w:rsidR="00D235E0" w:rsidRPr="00D235E0" w:rsidRDefault="005C17E6" w:rsidP="00111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4. </w:t>
      </w:r>
      <w:r w:rsidR="00D235E0"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Centrum Slniečko. (2020). </w:t>
      </w:r>
      <w:r w:rsidR="00D235E0" w:rsidRPr="00D235E0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Preventívny program Kozmo: Metodická príručka pre prácu s kolektívom</w:t>
      </w:r>
      <w:r w:rsidR="00D235E0"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Centrum Slniečko, n.o.</w:t>
      </w:r>
    </w:p>
    <w:p w14:paraId="27EC0324" w14:textId="2994B806" w:rsidR="00D235E0" w:rsidRPr="00D235E0" w:rsidRDefault="005C17E6" w:rsidP="00111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5. </w:t>
      </w:r>
      <w:r w:rsidR="00D235E0"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Gajdošová, E. (2019). </w:t>
      </w:r>
      <w:r w:rsidR="00D235E0" w:rsidRPr="00D235E0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Školská psychológia a školský psychológ v 21. storočí</w:t>
      </w:r>
      <w:r w:rsidR="00D235E0"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Wolters Kluwer.</w:t>
      </w:r>
    </w:p>
    <w:p w14:paraId="244153AC" w14:textId="7A81D410" w:rsidR="00D235E0" w:rsidRPr="00D235E0" w:rsidRDefault="005C17E6" w:rsidP="00111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6. </w:t>
      </w:r>
      <w:r w:rsidR="00D235E0"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Goleman, D. (1995). </w:t>
      </w:r>
      <w:r w:rsidR="00D235E0" w:rsidRPr="00D235E0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Emotional intelligence: Why it can matter more than IQ</w:t>
      </w:r>
      <w:r w:rsidR="00D235E0"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Bantam Books.</w:t>
      </w:r>
    </w:p>
    <w:p w14:paraId="7933ADEB" w14:textId="4BB6E461" w:rsidR="00D235E0" w:rsidRPr="00D235E0" w:rsidRDefault="005C17E6" w:rsidP="00111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7. </w:t>
      </w:r>
      <w:r w:rsidR="00D235E0"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Gross, J. J. (Ed.). (2014). </w:t>
      </w:r>
      <w:r w:rsidR="00D235E0" w:rsidRPr="00D235E0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Handbook of emotion regulation</w:t>
      </w:r>
      <w:r w:rsidR="00D235E0"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(2. vyd.). The Guilford Press.</w:t>
      </w:r>
    </w:p>
    <w:p w14:paraId="4EA418AA" w14:textId="1C4D6A55" w:rsidR="00D235E0" w:rsidRPr="00D235E0" w:rsidRDefault="005C17E6" w:rsidP="00111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8. </w:t>
      </w:r>
      <w:r w:rsidR="00D235E0"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Lazarus, R. S., &amp; Folkman, S. (1984). </w:t>
      </w:r>
      <w:r w:rsidR="00D235E0" w:rsidRPr="00D235E0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Stress, appraisal, and coping</w:t>
      </w:r>
      <w:r w:rsidR="00D235E0"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 Springer Publishing Company.</w:t>
      </w:r>
    </w:p>
    <w:p w14:paraId="08531B30" w14:textId="035A2E09" w:rsidR="00D235E0" w:rsidRPr="00D235E0" w:rsidRDefault="005C17E6" w:rsidP="001118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9. </w:t>
      </w:r>
      <w:r w:rsidR="00D235E0"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Walsh, B. W. (2012). </w:t>
      </w:r>
      <w:r w:rsidR="00D235E0" w:rsidRPr="00D235E0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Treating self-injury: A practical guide</w:t>
      </w:r>
      <w:r w:rsidR="00D235E0" w:rsidRPr="00D235E0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(2. vyd.). Guilford Press.</w:t>
      </w:r>
    </w:p>
    <w:p w14:paraId="4290A2CC" w14:textId="77777777" w:rsidR="00D235E0" w:rsidRPr="00D235E0" w:rsidRDefault="00D235E0" w:rsidP="00D23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2F5D5394" w14:textId="77777777" w:rsidR="00D341EA" w:rsidRPr="00D235E0" w:rsidRDefault="00D341EA">
      <w:pPr>
        <w:rPr>
          <w:rFonts w:ascii="Times New Roman" w:hAnsi="Times New Roman" w:cs="Times New Roman"/>
        </w:rPr>
      </w:pPr>
    </w:p>
    <w:sectPr w:rsidR="00D341EA" w:rsidRPr="00D235E0" w:rsidSect="00D235E0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4E235" w14:textId="77777777" w:rsidR="00D2721E" w:rsidRDefault="00D2721E" w:rsidP="00D235E0">
      <w:pPr>
        <w:spacing w:after="0" w:line="240" w:lineRule="auto"/>
      </w:pPr>
      <w:r>
        <w:separator/>
      </w:r>
    </w:p>
  </w:endnote>
  <w:endnote w:type="continuationSeparator" w:id="0">
    <w:p w14:paraId="38661DFA" w14:textId="77777777" w:rsidR="00D2721E" w:rsidRDefault="00D2721E" w:rsidP="00D23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1EF8C" w14:textId="77777777" w:rsidR="00D2721E" w:rsidRDefault="00D2721E" w:rsidP="00D235E0">
      <w:pPr>
        <w:spacing w:after="0" w:line="240" w:lineRule="auto"/>
      </w:pPr>
      <w:r>
        <w:separator/>
      </w:r>
    </w:p>
  </w:footnote>
  <w:footnote w:type="continuationSeparator" w:id="0">
    <w:p w14:paraId="06D44A88" w14:textId="77777777" w:rsidR="00D2721E" w:rsidRDefault="00D2721E" w:rsidP="00D23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85C35" w14:textId="720D8CCE" w:rsidR="00D235E0" w:rsidRDefault="00D235E0">
    <w:pPr>
      <w:pStyle w:val="Hlavika"/>
    </w:pPr>
  </w:p>
  <w:p w14:paraId="6EF724E9" w14:textId="77777777" w:rsidR="00D235E0" w:rsidRDefault="00D235E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B76A7" w14:textId="77777777" w:rsidR="00D235E0" w:rsidRDefault="00D235E0" w:rsidP="00D235E0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Súkromné centrum poradenstva a prevencie</w:t>
    </w:r>
  </w:p>
  <w:p w14:paraId="7F13B091" w14:textId="77777777" w:rsidR="00D235E0" w:rsidRDefault="00D235E0" w:rsidP="00D235E0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 Továrenská 1635/2, 071 01 Michalovce</w:t>
    </w:r>
  </w:p>
  <w:p w14:paraId="3169AAF4" w14:textId="77777777" w:rsidR="00D235E0" w:rsidRDefault="00D235E0" w:rsidP="00D235E0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Tel.: 0908 600 179, 0917 400 516</w:t>
    </w:r>
  </w:p>
  <w:p w14:paraId="3DD02B48" w14:textId="77777777" w:rsidR="00D235E0" w:rsidRDefault="00D235E0" w:rsidP="00D235E0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Email: scspporadenstva@gmail.com</w:t>
    </w:r>
  </w:p>
  <w:p w14:paraId="59950363" w14:textId="77777777" w:rsidR="00D235E0" w:rsidRDefault="00D235E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C6C53"/>
    <w:multiLevelType w:val="multilevel"/>
    <w:tmpl w:val="D9E6D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DC4650"/>
    <w:multiLevelType w:val="multilevel"/>
    <w:tmpl w:val="71FEB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86048B"/>
    <w:multiLevelType w:val="multilevel"/>
    <w:tmpl w:val="D4BA8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525FFB"/>
    <w:multiLevelType w:val="multilevel"/>
    <w:tmpl w:val="B074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0135D6"/>
    <w:multiLevelType w:val="multilevel"/>
    <w:tmpl w:val="4126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AF1682"/>
    <w:multiLevelType w:val="multilevel"/>
    <w:tmpl w:val="80D87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DC7CC7"/>
    <w:multiLevelType w:val="multilevel"/>
    <w:tmpl w:val="5A92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5E0"/>
    <w:rsid w:val="001118AA"/>
    <w:rsid w:val="004003D9"/>
    <w:rsid w:val="00517A26"/>
    <w:rsid w:val="005A6967"/>
    <w:rsid w:val="005C17E6"/>
    <w:rsid w:val="006354BB"/>
    <w:rsid w:val="007B080E"/>
    <w:rsid w:val="009E5A75"/>
    <w:rsid w:val="00BF70C3"/>
    <w:rsid w:val="00D235E0"/>
    <w:rsid w:val="00D2721E"/>
    <w:rsid w:val="00D3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3FB0F"/>
  <w15:chartTrackingRefBased/>
  <w15:docId w15:val="{B722A493-B693-9745-9ACD-59BAA0C28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235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235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D235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235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235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235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235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235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235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235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D235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D235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235E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235E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235E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235E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235E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235E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235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23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235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23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235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235E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235E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235E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235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235E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235E0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D23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235E0"/>
  </w:style>
  <w:style w:type="paragraph" w:styleId="Pta">
    <w:name w:val="footer"/>
    <w:basedOn w:val="Normlny"/>
    <w:link w:val="PtaChar"/>
    <w:uiPriority w:val="99"/>
    <w:unhideWhenUsed/>
    <w:rsid w:val="00D23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235E0"/>
  </w:style>
  <w:style w:type="paragraph" w:customStyle="1" w:styleId="Standard">
    <w:name w:val="Standard"/>
    <w:rsid w:val="00D235E0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sz w:val="22"/>
      <w:szCs w:val="22"/>
      <w:lang w:eastAsia="zh-CN"/>
      <w14:ligatures w14:val="none"/>
    </w:rPr>
  </w:style>
  <w:style w:type="paragraph" w:styleId="Normlnywebov">
    <w:name w:val="Normal (Web)"/>
    <w:basedOn w:val="Normlny"/>
    <w:uiPriority w:val="99"/>
    <w:semiHidden/>
    <w:unhideWhenUsed/>
    <w:rsid w:val="00D23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customStyle="1" w:styleId="apple-converted-space">
    <w:name w:val="apple-converted-space"/>
    <w:basedOn w:val="Predvolenpsmoodseku"/>
    <w:rsid w:val="00D235E0"/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D235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sk-SK"/>
      <w14:ligatures w14:val="none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D235E0"/>
    <w:rPr>
      <w:rFonts w:ascii="Courier New" w:eastAsia="Times New Roman" w:hAnsi="Courier New" w:cs="Courier New"/>
      <w:kern w:val="0"/>
      <w:sz w:val="20"/>
      <w:szCs w:val="20"/>
      <w:lang w:eastAsia="sk-SK"/>
      <w14:ligatures w14:val="none"/>
    </w:rPr>
  </w:style>
  <w:style w:type="character" w:styleId="KdHTML">
    <w:name w:val="HTML Code"/>
    <w:basedOn w:val="Predvolenpsmoodseku"/>
    <w:uiPriority w:val="99"/>
    <w:semiHidden/>
    <w:unhideWhenUsed/>
    <w:rsid w:val="00D235E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999</Words>
  <Characters>5696</Characters>
  <Application>Microsoft Office Word</Application>
  <DocSecurity>0</DocSecurity>
  <Lines>47</Lines>
  <Paragraphs>13</Paragraphs>
  <ScaleCrop>false</ScaleCrop>
  <Company/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Adamová</dc:creator>
  <cp:keywords/>
  <dc:description/>
  <cp:lastModifiedBy>PC</cp:lastModifiedBy>
  <cp:revision>6</cp:revision>
  <dcterms:created xsi:type="dcterms:W3CDTF">2026-09-20T10:33:00Z</dcterms:created>
  <dcterms:modified xsi:type="dcterms:W3CDTF">2026-09-21T05:48:00Z</dcterms:modified>
</cp:coreProperties>
</file>