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EF3B" w14:textId="77777777" w:rsidR="000C2FA0" w:rsidRDefault="000C2FA0" w:rsidP="000C2F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</w:p>
    <w:p w14:paraId="2A1FF730" w14:textId="15F6560B" w:rsidR="000C2FA0" w:rsidRDefault="000C2FA0" w:rsidP="000C2FA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</w:pPr>
      <w:r w:rsidRPr="003030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METODICKÝ MATERIÁL NA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TÉMU: ŽIACI S PORUCHAMI UČENIA PRE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>. STUPEŇ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sk-SK"/>
          <w14:ligatures w14:val="none"/>
        </w:rPr>
        <w:t xml:space="preserve"> </w:t>
      </w:r>
    </w:p>
    <w:p w14:paraId="42C91845" w14:textId="154D1CDF" w:rsidR="003759A1" w:rsidRPr="003759A1" w:rsidRDefault="003759A1" w:rsidP="003759A1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Poruchy učenia predstavujú skupinu vývinových ťažkostí, ktoré sa prejavujú pretrvávajúcimi problémami pri osvojovaní a používaní akademických zručností, napríklad pri čítaní, písaní, pravopise alebo matematike. V súčasnej medzinárodnej klasifikácii ICD-11 sú zaradené medzi </w:t>
      </w:r>
      <w:proofErr w:type="spellStart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neurovývinové</w:t>
      </w:r>
      <w:proofErr w:type="spellEnd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poruchy pod označením</w:t>
      </w:r>
      <w:r w:rsidR="00310F76" w:rsidRPr="00DA363E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 xml:space="preserve"> </w:t>
      </w: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 xml:space="preserve">– 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vývinová porucha učenia. WHO rozlišuje napríklad poruchu s narušením čítania, písomného prejavu a matematiky. </w:t>
      </w:r>
    </w:p>
    <w:p w14:paraId="37B4DF3E" w14:textId="2B8F91CB" w:rsidR="003759A1" w:rsidRPr="003759A1" w:rsidRDefault="003759A1" w:rsidP="003759A1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Je dôležité zdôrazniť, že porucha učenia sama osebe neznamená nízku úroveň intelektových schopností. Ťažkosti sa môžu týkať konkrétnych oblastí učenia a ich prejavy môžu byť veľmi rozdielne. Slovenský odborný materiál </w:t>
      </w:r>
      <w:proofErr w:type="spellStart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NIVaM</w:t>
      </w:r>
      <w:proofErr w:type="spellEnd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uvádza, že poruchy učenia sa môžu vyskytovať samostatne alebo v rôznych kombináciách, napríklad </w:t>
      </w:r>
      <w:proofErr w:type="spellStart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dyslexia</w:t>
      </w:r>
      <w:proofErr w:type="spellEnd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, </w:t>
      </w:r>
      <w:proofErr w:type="spellStart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dysgrafia</w:t>
      </w:r>
      <w:proofErr w:type="spellEnd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, dysortografia a </w:t>
      </w:r>
      <w:proofErr w:type="spellStart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dyskalkúlia</w:t>
      </w:r>
      <w:proofErr w:type="spellEnd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. </w:t>
      </w:r>
    </w:p>
    <w:p w14:paraId="30E50EA3" w14:textId="223A59A0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 2. stupni základnej školy nadobúda problematika špecifický charakter. Žiak už nie je vystavený iba požiadavke naučiť sa čítať, písať a počítať. Tieto schopnosti musí používať ako nástroje na učenie sa ďalších predmetov</w:t>
      </w:r>
      <w:r w:rsidR="003376E0" w:rsidRPr="00DA363E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 xml:space="preserve"> (</w:t>
      </w:r>
      <w:proofErr w:type="spellStart"/>
      <w:r w:rsidR="003376E0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NIVaM</w:t>
      </w:r>
      <w:proofErr w:type="spellEnd"/>
      <w:r w:rsidR="003376E0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 – Pavlendová, M.</w:t>
      </w:r>
      <w:r w:rsidR="003376E0"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="003376E0" w:rsidRPr="00DA363E">
        <w:rPr>
          <w:rFonts w:ascii="Times New Roman" w:hAnsi="Times New Roman" w:cs="Times New Roman"/>
          <w:b/>
          <w:bCs/>
          <w:color w:val="0D0D0D"/>
          <w:shd w:val="clear" w:color="auto" w:fill="FFFFFF"/>
        </w:rPr>
        <w:t>2014</w:t>
      </w:r>
      <w:r w:rsidR="003376E0" w:rsidRPr="00DA363E">
        <w:rPr>
          <w:rFonts w:ascii="Times New Roman" w:hAnsi="Times New Roman" w:cs="Times New Roman"/>
          <w:b/>
          <w:bCs/>
          <w:color w:val="0D0D0D"/>
          <w:shd w:val="clear" w:color="auto" w:fill="FFFFFF"/>
        </w:rPr>
        <w:t>)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5E6F5722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Napríklad:</w:t>
      </w:r>
    </w:p>
    <w:p w14:paraId="706E9DF9" w14:textId="77777777" w:rsidR="003759A1" w:rsidRPr="003759A1" w:rsidRDefault="003759A1" w:rsidP="003759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dejepise musí čítať a interpretovať historické texty,</w:t>
      </w:r>
    </w:p>
    <w:p w14:paraId="5EAF4581" w14:textId="77777777" w:rsidR="003759A1" w:rsidRPr="003759A1" w:rsidRDefault="003759A1" w:rsidP="003759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geografii pracuje s mapami, legendami a odborným textom,</w:t>
      </w:r>
    </w:p>
    <w:p w14:paraId="050A3D02" w14:textId="77777777" w:rsidR="003759A1" w:rsidRPr="003759A1" w:rsidRDefault="003759A1" w:rsidP="003759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biológii si osvojuje množstvo odborných pojmov,</w:t>
      </w:r>
    </w:p>
    <w:p w14:paraId="74D332B7" w14:textId="77777777" w:rsidR="003759A1" w:rsidRPr="003759A1" w:rsidRDefault="003759A1" w:rsidP="003759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fyzike a chémii pracuje so symbolmi, vzorcami a postupmi,</w:t>
      </w:r>
    </w:p>
    <w:p w14:paraId="654D9123" w14:textId="77777777" w:rsidR="003759A1" w:rsidRPr="003759A1" w:rsidRDefault="003759A1" w:rsidP="003759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matematike rieši komplexnejšie a viacstupňové úlohy,</w:t>
      </w:r>
    </w:p>
    <w:p w14:paraId="6BC5D2E4" w14:textId="77777777" w:rsidR="003759A1" w:rsidRPr="003759A1" w:rsidRDefault="003759A1" w:rsidP="003759A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cudzom jazyku sa stretáva s ďalším systémom čítania, písania a gramatiky.</w:t>
      </w:r>
    </w:p>
    <w:p w14:paraId="1F38533D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Preto môže byť žiak, ktorý zvládal požiadavky 1. stupňa relatívne úspešne, na 2. stupni vystavený podstatne väčšej záťaži.</w:t>
      </w:r>
    </w:p>
    <w:p w14:paraId="4EDE1FE7" w14:textId="63B300EF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A7ACB77" w14:textId="77777777" w:rsidR="003759A1" w:rsidRPr="003759A1" w:rsidRDefault="003759A1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2. Ciele metodického materiálu</w:t>
      </w:r>
    </w:p>
    <w:p w14:paraId="41DA4E9B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Učiteľ by mal po oboznámení sa s materiálom:</w:t>
      </w:r>
    </w:p>
    <w:p w14:paraId="6F06705D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poznať základné charakteristiky porúch učenia,</w:t>
      </w:r>
    </w:p>
    <w:p w14:paraId="65119ABE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rozumieť ich možným prejavom v období dospievania,</w:t>
      </w:r>
    </w:p>
    <w:p w14:paraId="6F6A47B5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vedieť identifikovať vzdelávacie potreby žiaka,</w:t>
      </w:r>
    </w:p>
    <w:p w14:paraId="5B4DDF0B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poznať vhodné vyučovacie metódy,</w:t>
      </w:r>
    </w:p>
    <w:p w14:paraId="55727F3D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vedieť upravovať zadania a pracovné podmienky,</w:t>
      </w:r>
    </w:p>
    <w:p w14:paraId="248823A0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používať primerané formy hodnotenia,</w:t>
      </w:r>
    </w:p>
    <w:p w14:paraId="15CB6A26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podporovať samostatnosť žiaka,</w:t>
      </w:r>
    </w:p>
    <w:p w14:paraId="37B3F00C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spolupracovať s rodičmi a odbornými zamestnancami,</w:t>
      </w:r>
    </w:p>
    <w:p w14:paraId="0D0CD7B3" w14:textId="77777777" w:rsidR="003759A1" w:rsidRPr="003759A1" w:rsidRDefault="003759A1" w:rsidP="003759A1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využívať systém podporných opatrení.</w:t>
      </w:r>
    </w:p>
    <w:p w14:paraId="40BBB19D" w14:textId="4A5960F7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eastAsia="sk-SK"/>
          <w14:ligatures w14:val="none"/>
        </w:rPr>
      </w:pPr>
    </w:p>
    <w:p w14:paraId="108208B7" w14:textId="48C5B4B9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794FB84" w14:textId="02FDBF49" w:rsidR="003759A1" w:rsidRPr="003759A1" w:rsidRDefault="00310F76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3</w:t>
      </w:r>
      <w:r w:rsidR="003759A1"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. Špecifiká žiaka s poruchou učenia na 2. stupni</w:t>
      </w:r>
    </w:p>
    <w:p w14:paraId="5981E925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Prechod na 2. stupeň prináša výraznú zmenu podmienok.</w:t>
      </w:r>
    </w:p>
    <w:p w14:paraId="67DA0363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 1. stupni je žiak často vedený jedným triednym učiteľom. Na 2. stupni sa stretáva s viacerými učiteľmi, ktorí môžu používať rozdielne metódy, požiadavky a spôsoby hodnotenia.</w:t>
      </w:r>
    </w:p>
    <w:p w14:paraId="31C0C9BA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Zároveň narastá:</w:t>
      </w:r>
    </w:p>
    <w:p w14:paraId="4C07B977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množstvo učiva,</w:t>
      </w:r>
    </w:p>
    <w:p w14:paraId="5F62DC5A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počet odborných pojmov,</w:t>
      </w:r>
    </w:p>
    <w:p w14:paraId="6EAC4587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rozsah domácich úloh,</w:t>
      </w:r>
    </w:p>
    <w:p w14:paraId="61F44E44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množstvo textu,</w:t>
      </w:r>
    </w:p>
    <w:p w14:paraId="746B7B37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požiadavka na samostatné učenie,</w:t>
      </w:r>
    </w:p>
    <w:p w14:paraId="5A62D820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potreba plánovania času,</w:t>
      </w:r>
    </w:p>
    <w:p w14:paraId="1D0A3A3D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význam písomných skúšok,</w:t>
      </w:r>
    </w:p>
    <w:p w14:paraId="2C68FE3E" w14:textId="77777777" w:rsidR="003759A1" w:rsidRPr="003759A1" w:rsidRDefault="003759A1" w:rsidP="003759A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náročnosť úloh.</w:t>
      </w:r>
    </w:p>
    <w:p w14:paraId="52EE6052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7"/>
          <w:szCs w:val="27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sz w:val="27"/>
          <w:szCs w:val="27"/>
          <w:lang w:eastAsia="sk-SK"/>
          <w14:ligatures w14:val="none"/>
        </w:rPr>
        <w:t>Typický problém</w:t>
      </w:r>
    </w:p>
    <w:p w14:paraId="1DF214CA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Žiak môže učivo </w:t>
      </w: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rozumieť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, ale jeho výkon môže byť nižší v dôsledku toho, že:</w:t>
      </w:r>
    </w:p>
    <w:p w14:paraId="6B144B8B" w14:textId="77777777" w:rsidR="003759A1" w:rsidRPr="003759A1" w:rsidRDefault="003759A1" w:rsidP="003759A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pomaly číta zadanie,</w:t>
      </w:r>
    </w:p>
    <w:p w14:paraId="04A2FC40" w14:textId="77777777" w:rsidR="003759A1" w:rsidRPr="003759A1" w:rsidRDefault="003759A1" w:rsidP="003759A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potrebuje viac času na spracovanie informácie,</w:t>
      </w:r>
    </w:p>
    <w:p w14:paraId="7BB3D453" w14:textId="77777777" w:rsidR="003759A1" w:rsidRPr="003759A1" w:rsidRDefault="003759A1" w:rsidP="003759A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má problém zapísať odpoveď,</w:t>
      </w:r>
    </w:p>
    <w:p w14:paraId="3CE57362" w14:textId="77777777" w:rsidR="003759A1" w:rsidRPr="003759A1" w:rsidRDefault="003759A1" w:rsidP="003759A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zabúda postup riešenia,</w:t>
      </w:r>
    </w:p>
    <w:p w14:paraId="49883A90" w14:textId="77777777" w:rsidR="003759A1" w:rsidRPr="003759A1" w:rsidRDefault="003759A1" w:rsidP="003759A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má problém vyhľadať dôležitú informáciu v texte,</w:t>
      </w:r>
    </w:p>
    <w:p w14:paraId="0A3B767D" w14:textId="77777777" w:rsidR="003759A1" w:rsidRPr="003759A1" w:rsidRDefault="003759A1" w:rsidP="003759A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robí chyby pri prepise,</w:t>
      </w:r>
    </w:p>
    <w:p w14:paraId="263D5A86" w14:textId="77777777" w:rsidR="003759A1" w:rsidRPr="003759A1" w:rsidRDefault="003759A1" w:rsidP="003759A1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nedokáže dostatočne rýchlo spracovať veľké množstvo informácií.</w:t>
      </w:r>
    </w:p>
    <w:p w14:paraId="1AC69A9A" w14:textId="3BC19286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Preto samotný výsledok písomnej práce nemusí vždy presne odrážať úroveň jeho vedomostí</w:t>
      </w:r>
      <w:r w:rsidR="00460F40" w:rsidRP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proofErr w:type="spellStart"/>
      <w:r w:rsidR="00DA363E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NIVaM</w:t>
      </w:r>
      <w:proofErr w:type="spellEnd"/>
      <w:r w:rsidR="00DA363E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 – Martinková, J.</w:t>
      </w:r>
      <w:r w:rsidR="00DA363E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, 2014</w:t>
      </w:r>
      <w:r w:rsidR="00460F40" w:rsidRP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)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5025CA34" w14:textId="7BCFFAB9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4CB18F0" w14:textId="22C0D2C4" w:rsidR="003759A1" w:rsidRPr="003759A1" w:rsidRDefault="00310F76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4</w:t>
      </w:r>
      <w:r w:rsidR="003759A1"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. Prejavy porúch učenia na 2. stupni</w:t>
      </w:r>
    </w:p>
    <w:p w14:paraId="0E88862F" w14:textId="4F994D02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 xml:space="preserve">Prejavy </w:t>
      </w:r>
      <w:proofErr w:type="spellStart"/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dyslexie</w:t>
      </w:r>
      <w:proofErr w:type="spellEnd"/>
    </w:p>
    <w:p w14:paraId="26906822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môže:</w:t>
      </w:r>
    </w:p>
    <w:p w14:paraId="0CF79687" w14:textId="77777777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čítať pomalšie ako spolužiaci,</w:t>
      </w:r>
    </w:p>
    <w:p w14:paraId="11567909" w14:textId="77777777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mať problém s odbornými textami,</w:t>
      </w:r>
    </w:p>
    <w:p w14:paraId="3D6E0664" w14:textId="77777777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strácať sa v dlhšom texte,</w:t>
      </w:r>
    </w:p>
    <w:p w14:paraId="40F8060A" w14:textId="77777777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ťažšie vyhľadávať konkrétne informácie,</w:t>
      </w:r>
    </w:p>
    <w:p w14:paraId="060C9410" w14:textId="77777777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lastRenderedPageBreak/>
        <w:t>mať problém s porozumením textu pri časovom tlaku,</w:t>
      </w:r>
    </w:p>
    <w:p w14:paraId="2B98E8E7" w14:textId="77777777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vyhýbať sa hlasnému čítaniu,</w:t>
      </w:r>
    </w:p>
    <w:p w14:paraId="242BBD83" w14:textId="77777777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robiť chyby pri čítaní neznámych slov,</w:t>
      </w:r>
    </w:p>
    <w:p w14:paraId="3D120B07" w14:textId="5CF92FB3" w:rsidR="003759A1" w:rsidRPr="003759A1" w:rsidRDefault="003759A1" w:rsidP="003759A1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mať problém s učením z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 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učebnice.</w:t>
      </w:r>
    </w:p>
    <w:p w14:paraId="7ACC244E" w14:textId="74D27454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499AD2A" w14:textId="472C275C" w:rsidR="003759A1" w:rsidRPr="003759A1" w:rsidRDefault="003759A1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</w:pPr>
      <w:proofErr w:type="spellStart"/>
      <w:r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>Dysgrafia</w:t>
      </w:r>
      <w:proofErr w:type="spellEnd"/>
      <w:r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 xml:space="preserve"> na 2. stupni</w:t>
      </w:r>
    </w:p>
    <w:p w14:paraId="1694DC3B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proofErr w:type="spellStart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Dysgrafické</w:t>
      </w:r>
      <w:proofErr w:type="spellEnd"/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ťažkosti môžu komplikovať:</w:t>
      </w:r>
    </w:p>
    <w:p w14:paraId="67D19135" w14:textId="77777777" w:rsidR="003759A1" w:rsidRPr="003759A1" w:rsidRDefault="003759A1" w:rsidP="003759A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zapisovanie poznámok,</w:t>
      </w:r>
    </w:p>
    <w:p w14:paraId="6DBC8CEC" w14:textId="77777777" w:rsidR="003759A1" w:rsidRPr="003759A1" w:rsidRDefault="003759A1" w:rsidP="003759A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písanie testov,</w:t>
      </w:r>
    </w:p>
    <w:p w14:paraId="75771E6F" w14:textId="77777777" w:rsidR="003759A1" w:rsidRPr="003759A1" w:rsidRDefault="003759A1" w:rsidP="003759A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písanie dlhších odpovedí,</w:t>
      </w:r>
    </w:p>
    <w:p w14:paraId="75D78D52" w14:textId="77777777" w:rsidR="003759A1" w:rsidRPr="003759A1" w:rsidRDefault="003759A1" w:rsidP="003759A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zapisovanie domácich úloh,</w:t>
      </w:r>
    </w:p>
    <w:p w14:paraId="69556C83" w14:textId="77777777" w:rsidR="003759A1" w:rsidRPr="003759A1" w:rsidRDefault="003759A1" w:rsidP="003759A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prepisovanie z tabule,</w:t>
      </w:r>
    </w:p>
    <w:p w14:paraId="0D30C2D2" w14:textId="77777777" w:rsidR="003759A1" w:rsidRPr="003759A1" w:rsidRDefault="003759A1" w:rsidP="003759A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tvorbu referátov.</w:t>
      </w:r>
    </w:p>
    <w:p w14:paraId="22AEB4FA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môže napríklad vedieť odpoveď, ale nestihne ju počas písomnej práce zapísať v požadovanom rozsahu.</w:t>
      </w:r>
    </w:p>
    <w:p w14:paraId="2361A7A0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Preto môže byť vhodné využívať:</w:t>
      </w:r>
    </w:p>
    <w:p w14:paraId="74685F91" w14:textId="77777777" w:rsidR="003759A1" w:rsidRPr="003759A1" w:rsidRDefault="003759A1" w:rsidP="003759A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pripravené poznámky,</w:t>
      </w:r>
    </w:p>
    <w:p w14:paraId="63273197" w14:textId="77777777" w:rsidR="003759A1" w:rsidRPr="003759A1" w:rsidRDefault="003759A1" w:rsidP="003759A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doplňovacie poznámky,</w:t>
      </w:r>
    </w:p>
    <w:p w14:paraId="71A647B1" w14:textId="77777777" w:rsidR="003759A1" w:rsidRPr="003759A1" w:rsidRDefault="003759A1" w:rsidP="003759A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elektronické materiály,</w:t>
      </w:r>
    </w:p>
    <w:p w14:paraId="13194957" w14:textId="77777777" w:rsidR="003759A1" w:rsidRPr="003759A1" w:rsidRDefault="003759A1" w:rsidP="003759A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pracovné listy,</w:t>
      </w:r>
    </w:p>
    <w:p w14:paraId="4C1F41C8" w14:textId="77777777" w:rsidR="003759A1" w:rsidRPr="003759A1" w:rsidRDefault="003759A1" w:rsidP="003759A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klávesnicu,</w:t>
      </w:r>
    </w:p>
    <w:p w14:paraId="662B71D1" w14:textId="77777777" w:rsidR="003759A1" w:rsidRPr="003759A1" w:rsidRDefault="003759A1" w:rsidP="003759A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kratšie písomné zadania,</w:t>
      </w:r>
    </w:p>
    <w:p w14:paraId="2BBA48CD" w14:textId="77777777" w:rsidR="003759A1" w:rsidRPr="003759A1" w:rsidRDefault="003759A1" w:rsidP="003759A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primeraný čas navyše podľa individuálnych potrieb.</w:t>
      </w:r>
    </w:p>
    <w:p w14:paraId="2487AD34" w14:textId="72B7449C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40C575F" w14:textId="577CD883" w:rsidR="003759A1" w:rsidRPr="003759A1" w:rsidRDefault="003759A1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>Dysortografia na 2. stupni</w:t>
      </w:r>
    </w:p>
    <w:p w14:paraId="688082D1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dysortografii môžu pretrvávať:</w:t>
      </w:r>
    </w:p>
    <w:p w14:paraId="25278BAE" w14:textId="77777777" w:rsidR="003759A1" w:rsidRPr="003759A1" w:rsidRDefault="003759A1" w:rsidP="003759A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zámeny písmen,</w:t>
      </w:r>
    </w:p>
    <w:p w14:paraId="7926606F" w14:textId="77777777" w:rsidR="003759A1" w:rsidRPr="003759A1" w:rsidRDefault="003759A1" w:rsidP="003759A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vynechávanie písmen,</w:t>
      </w:r>
    </w:p>
    <w:p w14:paraId="504E7470" w14:textId="77777777" w:rsidR="003759A1" w:rsidRPr="003759A1" w:rsidRDefault="003759A1" w:rsidP="003759A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s diakritikou,</w:t>
      </w:r>
    </w:p>
    <w:p w14:paraId="6CD5DF1A" w14:textId="77777777" w:rsidR="003759A1" w:rsidRPr="003759A1" w:rsidRDefault="003759A1" w:rsidP="003759A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chyby v gramatických javoch,</w:t>
      </w:r>
    </w:p>
    <w:p w14:paraId="63DCD04B" w14:textId="77777777" w:rsidR="003759A1" w:rsidRPr="003759A1" w:rsidRDefault="003759A1" w:rsidP="003759A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problémy s aplikáciou pravidiel,</w:t>
      </w:r>
    </w:p>
    <w:p w14:paraId="292FC429" w14:textId="77777777" w:rsidR="003759A1" w:rsidRPr="003759A1" w:rsidRDefault="003759A1" w:rsidP="003759A1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neprimerane veľké množstvo chýb v diktátoch.</w:t>
      </w:r>
    </w:p>
    <w:p w14:paraId="2885167D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Na 2. stupni je potrebné rozlišovať medzi </w:t>
      </w: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vedomosťou gramatického pravidla a schopnosťou aplikovať ho v písomnom prejave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1D703DB5" w14:textId="3AAA7798" w:rsidR="003759A1" w:rsidRPr="003759A1" w:rsidRDefault="003759A1" w:rsidP="00DA363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Žiak môže napríklad vedieť ústne vysvetliť gramatické pravidlo, ale v súvislom texte ho používať s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 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chybami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DA363E" w:rsidRPr="00DA363E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WHO,2014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).</w:t>
      </w:r>
    </w:p>
    <w:p w14:paraId="32702EA6" w14:textId="77777777" w:rsidR="00DA363E" w:rsidRDefault="00DA363E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</w:pPr>
    </w:p>
    <w:p w14:paraId="75FBFCD3" w14:textId="5B60FA53" w:rsidR="003759A1" w:rsidRPr="003759A1" w:rsidRDefault="003759A1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</w:pPr>
      <w:proofErr w:type="spellStart"/>
      <w:r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lastRenderedPageBreak/>
        <w:t>Dyskalkúlia</w:t>
      </w:r>
      <w:proofErr w:type="spellEnd"/>
      <w:r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lang w:eastAsia="sk-SK"/>
          <w14:ligatures w14:val="none"/>
        </w:rPr>
        <w:t xml:space="preserve"> na 2. stupni</w:t>
      </w:r>
    </w:p>
    <w:p w14:paraId="5F1F3412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Matematické ťažkosti sa môžu s narastajúcou náročnosťou učiva zvýrazňovať.</w:t>
      </w:r>
    </w:p>
    <w:p w14:paraId="4B1D7579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Môžu sa týkať napríklad:</w:t>
      </w:r>
    </w:p>
    <w:p w14:paraId="4430821E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základných početných operácií,</w:t>
      </w:r>
    </w:p>
    <w:p w14:paraId="13FC869A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zlomkov,</w:t>
      </w:r>
    </w:p>
    <w:p w14:paraId="59C48348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desatinných čísel,</w:t>
      </w:r>
    </w:p>
    <w:p w14:paraId="62ED49FB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percent,</w:t>
      </w:r>
    </w:p>
    <w:p w14:paraId="443C0072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pomerov,</w:t>
      </w:r>
    </w:p>
    <w:p w14:paraId="4CE9DC39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rovníc,</w:t>
      </w:r>
    </w:p>
    <w:p w14:paraId="42B24322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geometrie,</w:t>
      </w:r>
    </w:p>
    <w:p w14:paraId="4BC653AE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matematických vzorcov,</w:t>
      </w:r>
    </w:p>
    <w:p w14:paraId="12851C5F" w14:textId="77777777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slovných úloh,</w:t>
      </w:r>
    </w:p>
    <w:p w14:paraId="179E1A0B" w14:textId="28EAF11E" w:rsidR="003759A1" w:rsidRPr="003759A1" w:rsidRDefault="003759A1" w:rsidP="003759A1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viacstupňových postupov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DA363E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HARČARÍKOVÁ, T.</w:t>
      </w:r>
      <w:r w:rsidR="00DA363E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, </w:t>
      </w:r>
      <w:r w:rsidR="00DA363E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2010).</w:t>
      </w:r>
    </w:p>
    <w:p w14:paraId="3B3E8E5D" w14:textId="32DF1D32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9E84A44" w14:textId="3F80A253" w:rsidR="003759A1" w:rsidRPr="003759A1" w:rsidRDefault="00310F76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5.</w:t>
      </w:r>
      <w:r w:rsidR="003759A1"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 xml:space="preserve"> Poznávacie procesy a učenie</w:t>
      </w:r>
    </w:p>
    <w:p w14:paraId="0F7613A8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poruchách učenia môžu byť ovplyvnené rôzne psychologické procesy významné pre učenie.</w:t>
      </w:r>
    </w:p>
    <w:p w14:paraId="3FDCDEA9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WHO pri vývinovej poruche učenia uvádza napríklad súvislosti s:</w:t>
      </w:r>
    </w:p>
    <w:p w14:paraId="1756CFF1" w14:textId="77777777" w:rsidR="003759A1" w:rsidRPr="003759A1" w:rsidRDefault="003759A1" w:rsidP="003759A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fonologickým spracovaním,</w:t>
      </w:r>
    </w:p>
    <w:p w14:paraId="7873FC28" w14:textId="77777777" w:rsidR="003759A1" w:rsidRPr="003759A1" w:rsidRDefault="003759A1" w:rsidP="003759A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ortografickým spracovaním,</w:t>
      </w:r>
    </w:p>
    <w:p w14:paraId="149D7FCC" w14:textId="77777777" w:rsidR="003759A1" w:rsidRPr="003759A1" w:rsidRDefault="003759A1" w:rsidP="003759A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pamäťou vrátane pracovnej pamäti,</w:t>
      </w:r>
    </w:p>
    <w:p w14:paraId="793C72EC" w14:textId="77777777" w:rsidR="003759A1" w:rsidRPr="003759A1" w:rsidRDefault="003759A1" w:rsidP="003759A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exekutívnymi funkciami,</w:t>
      </w:r>
    </w:p>
    <w:p w14:paraId="1F11C252" w14:textId="77777777" w:rsidR="003759A1" w:rsidRPr="003759A1" w:rsidRDefault="003759A1" w:rsidP="003759A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plánovaním,</w:t>
      </w:r>
    </w:p>
    <w:p w14:paraId="07587D90" w14:textId="77777777" w:rsidR="003759A1" w:rsidRPr="003759A1" w:rsidRDefault="003759A1" w:rsidP="003759A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automatizáciou symbolov,</w:t>
      </w:r>
    </w:p>
    <w:p w14:paraId="68D5B282" w14:textId="77777777" w:rsidR="003759A1" w:rsidRPr="003759A1" w:rsidRDefault="003759A1" w:rsidP="003759A1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rýchlosťou spracovania informácií.</w:t>
      </w:r>
    </w:p>
    <w:p w14:paraId="692E2414" w14:textId="7A27C179" w:rsidR="003759A1" w:rsidRPr="003759A1" w:rsidRDefault="003759A1" w:rsidP="003759A1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WHO zároveň upozorňuje, že samotný výsledok jedného testu nie je dostatočný na určenie poruchy a pri posudzovaní je potrebné zohľadňovať širší súbor informácií a vývin žiaka. </w:t>
      </w:r>
    </w:p>
    <w:p w14:paraId="2A2B00F6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 učiteľa z toho vyplýva praktický záver:</w:t>
      </w:r>
    </w:p>
    <w:p w14:paraId="1862F7A6" w14:textId="275A5B6F" w:rsidR="003759A1" w:rsidRPr="003759A1" w:rsidRDefault="003759A1" w:rsidP="00DA363E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plánovaní podpory nie je vhodné sledovať iba známku. Dôležité je sledovať aj spôsob, akým žiak informácie prijíma, spracúva, uchováva a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 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(</w:t>
      </w:r>
      <w:r w:rsidR="00DA363E" w:rsidRPr="00DA363E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WHO,2014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).</w:t>
      </w:r>
    </w:p>
    <w:p w14:paraId="59A90A82" w14:textId="5B1E5B2F" w:rsidR="00DA363E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69D0AD8" w14:textId="41B5C21B" w:rsidR="00DA363E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4E46424" w14:textId="78E2AD37" w:rsidR="00DA363E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B1C05CD" w14:textId="6D1755D2" w:rsidR="00DA363E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33445D04" w14:textId="60B12284" w:rsidR="00DA363E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6860769" w14:textId="5ED6F85F" w:rsidR="00DA363E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78033B4F" w14:textId="2F074DFF" w:rsidR="00DA363E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647F2B3" w14:textId="77777777" w:rsidR="00DA363E" w:rsidRPr="003759A1" w:rsidRDefault="00DA363E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A7FF8CA" w14:textId="6BD788EF" w:rsidR="003759A1" w:rsidRPr="003759A1" w:rsidRDefault="00310F76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lastRenderedPageBreak/>
        <w:t>6.</w:t>
      </w:r>
      <w:r w:rsidR="003759A1"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 xml:space="preserve"> Metódy vhodné pre jednotlivé predmety</w:t>
      </w:r>
    </w:p>
    <w:p w14:paraId="0A7837E6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Slovenský jazyk a literatúra</w:t>
      </w:r>
    </w:p>
    <w:p w14:paraId="41053637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Vhodné je:</w:t>
      </w:r>
    </w:p>
    <w:p w14:paraId="7FFDB6A4" w14:textId="77777777" w:rsidR="003759A1" w:rsidRPr="003759A1" w:rsidRDefault="003759A1" w:rsidP="003759A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kratšie texty,</w:t>
      </w:r>
    </w:p>
    <w:p w14:paraId="4354A98A" w14:textId="77777777" w:rsidR="003759A1" w:rsidRPr="003759A1" w:rsidRDefault="003759A1" w:rsidP="003759A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delenie textu na časti,</w:t>
      </w:r>
    </w:p>
    <w:p w14:paraId="21F8E5A2" w14:textId="77777777" w:rsidR="003759A1" w:rsidRPr="003759A1" w:rsidRDefault="003759A1" w:rsidP="003759A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práca s kľúčovými slovami,</w:t>
      </w:r>
    </w:p>
    <w:p w14:paraId="6DF382D2" w14:textId="77777777" w:rsidR="003759A1" w:rsidRPr="003759A1" w:rsidRDefault="003759A1" w:rsidP="003759A1">
      <w:pPr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práca s osnovou.</w:t>
      </w:r>
    </w:p>
    <w:p w14:paraId="31EE96B2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slohových prácach možno žiakovi poskytnúť:</w:t>
      </w:r>
    </w:p>
    <w:p w14:paraId="1E40F442" w14:textId="285FD12E" w:rsidR="00DA363E" w:rsidRPr="00DA363E" w:rsidRDefault="003759A1" w:rsidP="00DA363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Téma → osnova → kľúčové slová → jednotlivé odseky → kontrola.</w:t>
      </w:r>
    </w:p>
    <w:p w14:paraId="098AECD7" w14:textId="47C9A80E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Matematik</w:t>
      </w:r>
      <w:r w:rsidRPr="00DA363E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a</w:t>
      </w:r>
    </w:p>
    <w:p w14:paraId="31AC9BAB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Vhodné je:</w:t>
      </w:r>
    </w:p>
    <w:p w14:paraId="45DCC55D" w14:textId="77777777" w:rsidR="003759A1" w:rsidRPr="003759A1" w:rsidRDefault="003759A1" w:rsidP="003759A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používanie vzorcov,</w:t>
      </w:r>
    </w:p>
    <w:p w14:paraId="418C5D3F" w14:textId="77777777" w:rsidR="003759A1" w:rsidRPr="003759A1" w:rsidRDefault="003759A1" w:rsidP="003759A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farebné zvýrazňovanie jednotlivých krokov,</w:t>
      </w:r>
    </w:p>
    <w:p w14:paraId="40E21945" w14:textId="77777777" w:rsidR="003759A1" w:rsidRPr="003759A1" w:rsidRDefault="003759A1" w:rsidP="003759A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číselná os,</w:t>
      </w:r>
    </w:p>
    <w:p w14:paraId="3CF04EAC" w14:textId="77777777" w:rsidR="003759A1" w:rsidRPr="003759A1" w:rsidRDefault="003759A1" w:rsidP="003759A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názorné pomôcky,</w:t>
      </w:r>
    </w:p>
    <w:p w14:paraId="6A06F7D2" w14:textId="77777777" w:rsidR="003759A1" w:rsidRPr="003759A1" w:rsidRDefault="003759A1" w:rsidP="003759A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vzorové príklady,</w:t>
      </w:r>
    </w:p>
    <w:p w14:paraId="285E1D3D" w14:textId="77777777" w:rsidR="003759A1" w:rsidRPr="003759A1" w:rsidRDefault="003759A1" w:rsidP="003759A1">
      <w:pPr>
        <w:numPr>
          <w:ilvl w:val="0"/>
          <w:numId w:val="1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rozdelenie komplexnej úlohy na menšie kroky.</w:t>
      </w:r>
    </w:p>
    <w:p w14:paraId="135EAA95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Dejepis</w:t>
      </w:r>
    </w:p>
    <w:p w14:paraId="31C2DCB6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Vhodné sú:</w:t>
      </w:r>
    </w:p>
    <w:p w14:paraId="1B9A1001" w14:textId="77777777" w:rsidR="003759A1" w:rsidRPr="003759A1" w:rsidRDefault="003759A1" w:rsidP="003759A1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časové osi,</w:t>
      </w:r>
    </w:p>
    <w:p w14:paraId="0064C0B2" w14:textId="77777777" w:rsidR="003759A1" w:rsidRPr="003759A1" w:rsidRDefault="003759A1" w:rsidP="003759A1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mapy,</w:t>
      </w:r>
    </w:p>
    <w:p w14:paraId="34412755" w14:textId="77777777" w:rsidR="003759A1" w:rsidRPr="003759A1" w:rsidRDefault="003759A1" w:rsidP="003759A1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obrázky,</w:t>
      </w:r>
    </w:p>
    <w:p w14:paraId="428ECA56" w14:textId="77777777" w:rsidR="003759A1" w:rsidRPr="003759A1" w:rsidRDefault="003759A1" w:rsidP="003759A1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tabuľky,</w:t>
      </w:r>
    </w:p>
    <w:p w14:paraId="7AF52107" w14:textId="77777777" w:rsidR="003759A1" w:rsidRPr="003759A1" w:rsidRDefault="003759A1" w:rsidP="003759A1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chronologické prehľady,</w:t>
      </w:r>
    </w:p>
    <w:p w14:paraId="2900F6F1" w14:textId="77777777" w:rsidR="003759A1" w:rsidRPr="003759A1" w:rsidRDefault="003759A1" w:rsidP="003759A1">
      <w:pPr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pojmové mapy.</w:t>
      </w:r>
    </w:p>
    <w:p w14:paraId="3908A550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t>Geografia</w:t>
      </w:r>
    </w:p>
    <w:p w14:paraId="1BBAC522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Vhodné je využívať:</w:t>
      </w:r>
    </w:p>
    <w:p w14:paraId="67295F5F" w14:textId="77777777" w:rsidR="003759A1" w:rsidRPr="003759A1" w:rsidRDefault="003759A1" w:rsidP="003759A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mapy,</w:t>
      </w:r>
    </w:p>
    <w:p w14:paraId="393CBE4B" w14:textId="77777777" w:rsidR="003759A1" w:rsidRPr="003759A1" w:rsidRDefault="003759A1" w:rsidP="003759A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legendy,</w:t>
      </w:r>
    </w:p>
    <w:p w14:paraId="6A5D039B" w14:textId="77777777" w:rsidR="003759A1" w:rsidRPr="003759A1" w:rsidRDefault="003759A1" w:rsidP="003759A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farebné označenie,</w:t>
      </w:r>
    </w:p>
    <w:p w14:paraId="0D6052A3" w14:textId="77777777" w:rsidR="003759A1" w:rsidRPr="003759A1" w:rsidRDefault="003759A1" w:rsidP="003759A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tabuľky,</w:t>
      </w:r>
    </w:p>
    <w:p w14:paraId="434EFE52" w14:textId="77777777" w:rsidR="003759A1" w:rsidRPr="003759A1" w:rsidRDefault="003759A1" w:rsidP="003759A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grafy,</w:t>
      </w:r>
    </w:p>
    <w:p w14:paraId="487F7817" w14:textId="77777777" w:rsidR="003759A1" w:rsidRPr="003759A1" w:rsidRDefault="003759A1" w:rsidP="003759A1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obrázky,</w:t>
      </w:r>
    </w:p>
    <w:p w14:paraId="368BA559" w14:textId="33276DA2" w:rsidR="00DA363E" w:rsidRPr="00DA363E" w:rsidRDefault="003759A1" w:rsidP="00DA363E">
      <w:pPr>
        <w:numPr>
          <w:ilvl w:val="0"/>
          <w:numId w:val="1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stručné charakteristiky regiónov.</w:t>
      </w:r>
    </w:p>
    <w:p w14:paraId="636B8AE0" w14:textId="794A682E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b/>
          <w:bCs/>
          <w:color w:val="0D0D0D"/>
          <w:kern w:val="0"/>
          <w:lang w:eastAsia="sk-SK"/>
          <w14:ligatures w14:val="none"/>
        </w:rPr>
        <w:lastRenderedPageBreak/>
        <w:t>Biológia</w:t>
      </w:r>
    </w:p>
    <w:p w14:paraId="2FBBB05B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množstve odborných pojmov je vhodné:</w:t>
      </w:r>
    </w:p>
    <w:p w14:paraId="4E696BFF" w14:textId="77777777" w:rsidR="003759A1" w:rsidRPr="003759A1" w:rsidRDefault="003759A1" w:rsidP="003759A1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vytvárať pojmové mapy,</w:t>
      </w:r>
    </w:p>
    <w:p w14:paraId="3D6106C7" w14:textId="77777777" w:rsidR="003759A1" w:rsidRPr="003759A1" w:rsidRDefault="003759A1" w:rsidP="003759A1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používať obrázky,</w:t>
      </w:r>
    </w:p>
    <w:p w14:paraId="4E4DE4C5" w14:textId="77777777" w:rsidR="003759A1" w:rsidRPr="003759A1" w:rsidRDefault="003759A1" w:rsidP="003759A1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zvýrazňovať kľúčové pojmy,</w:t>
      </w:r>
    </w:p>
    <w:p w14:paraId="1D4E49A9" w14:textId="77777777" w:rsidR="003759A1" w:rsidRPr="003759A1" w:rsidRDefault="003759A1" w:rsidP="003759A1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vytvárať slovníček pojmov,</w:t>
      </w:r>
    </w:p>
    <w:p w14:paraId="5F6CA80B" w14:textId="71204640" w:rsidR="003759A1" w:rsidRPr="003759A1" w:rsidRDefault="003759A1" w:rsidP="003759A1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prepájať pojem s konkrétnym príkladom</w:t>
      </w:r>
      <w:r w:rsidR="00793432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proofErr w:type="spellStart"/>
      <w:r w:rsidR="00793432" w:rsidRPr="00793432">
        <w:rPr>
          <w:rFonts w:ascii="Times New Roman" w:hAnsi="Times New Roman" w:cs="Times New Roman"/>
          <w:b/>
          <w:bCs/>
          <w:color w:val="0D0D0D"/>
          <w:shd w:val="clear" w:color="auto" w:fill="FFFFFF"/>
        </w:rPr>
        <w:t>MŠVVaM</w:t>
      </w:r>
      <w:proofErr w:type="spellEnd"/>
      <w:r w:rsidR="00793432" w:rsidRPr="00793432">
        <w:rPr>
          <w:rFonts w:ascii="Times New Roman" w:hAnsi="Times New Roman" w:cs="Times New Roman"/>
          <w:b/>
          <w:bCs/>
          <w:color w:val="0D0D0D"/>
          <w:shd w:val="clear" w:color="auto" w:fill="FFFFFF"/>
        </w:rPr>
        <w:t xml:space="preserve"> SR</w:t>
      </w:r>
      <w:r w:rsidR="00793432">
        <w:rPr>
          <w:rFonts w:ascii="Times New Roman" w:hAnsi="Times New Roman" w:cs="Times New Roman"/>
          <w:b/>
          <w:bCs/>
          <w:color w:val="0D0D0D"/>
          <w:shd w:val="clear" w:color="auto" w:fill="FFFFFF"/>
        </w:rPr>
        <w:t>)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66778B0E" w14:textId="3B22C828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54671B19" w14:textId="4C54449C" w:rsidR="003759A1" w:rsidRPr="003759A1" w:rsidRDefault="003759A1" w:rsidP="003759A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66117CDF" w14:textId="15E1A9CB" w:rsidR="003759A1" w:rsidRPr="003759A1" w:rsidRDefault="003376E0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7</w:t>
      </w:r>
      <w:r w:rsidR="003759A1"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u w:val="single"/>
          <w:lang w:eastAsia="sk-SK"/>
          <w14:ligatures w14:val="none"/>
        </w:rPr>
        <w:t>. Hodnotenie žiaka</w:t>
      </w:r>
    </w:p>
    <w:p w14:paraId="47F06D06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Pri hodnotení je dôležité zohľadniť charakter jeho vzdelávacích potrieb.</w:t>
      </w:r>
    </w:p>
    <w:p w14:paraId="6D935C3D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Je vhodné rozlišovať:</w:t>
      </w:r>
    </w:p>
    <w:p w14:paraId="494680ED" w14:textId="77777777" w:rsidR="003759A1" w:rsidRPr="003759A1" w:rsidRDefault="003759A1" w:rsidP="003759A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vedomosť,</w:t>
      </w:r>
    </w:p>
    <w:p w14:paraId="30CCEC2D" w14:textId="77777777" w:rsidR="003759A1" w:rsidRPr="003759A1" w:rsidRDefault="003759A1" w:rsidP="003759A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schopnosť aplikovať vedomosť,</w:t>
      </w:r>
    </w:p>
    <w:p w14:paraId="408D394A" w14:textId="77777777" w:rsidR="003759A1" w:rsidRPr="003759A1" w:rsidRDefault="003759A1" w:rsidP="003759A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technickú stránku písomného prejavu.</w:t>
      </w:r>
    </w:p>
    <w:p w14:paraId="04DB958B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Napríklad pri dejepise môže byť cieľom overiť, či žiak chápe historickú udalosť. Ak má súčasne výrazné ťažkosti v písomnom prejave, je potrebné zvážiť, či spôsob overovania nekladie neprimerane vysoké nároky práve na túto oslabenú oblasť.</w:t>
      </w:r>
    </w:p>
    <w:p w14:paraId="6B999538" w14:textId="76534DF3" w:rsidR="003376E0" w:rsidRPr="003759A1" w:rsidRDefault="003759A1" w:rsidP="00460F4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Konkrétna forma úpravy hodnotenia však má vychádzať z individuálnych potrieb žiaka a z príslušných podporných opatrení, nie z automatického pravidla pre každého žiaka s poruchou učenia</w:t>
      </w:r>
      <w:r w:rsidR="00DA363E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(</w:t>
      </w:r>
      <w:r w:rsidR="00DA363E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ZELINKOVÁ, O. 2009</w:t>
      </w:r>
      <w:r w:rsid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)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610B495F" w14:textId="77777777" w:rsidR="00DA363E" w:rsidRDefault="00DA363E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  <w14:ligatures w14:val="none"/>
        </w:rPr>
      </w:pPr>
    </w:p>
    <w:p w14:paraId="754E79F0" w14:textId="11395F57" w:rsidR="003759A1" w:rsidRPr="003759A1" w:rsidRDefault="003376E0" w:rsidP="003759A1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  <w14:ligatures w14:val="none"/>
        </w:rPr>
        <w:t>8</w:t>
      </w:r>
      <w:r w:rsidR="003759A1" w:rsidRPr="003759A1">
        <w:rPr>
          <w:rFonts w:ascii="Times New Roman" w:eastAsia="Times New Roman" w:hAnsi="Times New Roman" w:cs="Times New Roman"/>
          <w:b/>
          <w:bCs/>
          <w:color w:val="0D0D0D"/>
          <w:kern w:val="36"/>
          <w:sz w:val="32"/>
          <w:szCs w:val="32"/>
          <w:lang w:eastAsia="sk-SK"/>
          <w14:ligatures w14:val="none"/>
        </w:rPr>
        <w:t>. Čomu sa pri práci so žiakom vyhnúť</w:t>
      </w:r>
    </w:p>
    <w:p w14:paraId="5EA8E220" w14:textId="77777777" w:rsidR="003759A1" w:rsidRPr="003759A1" w:rsidRDefault="003759A1" w:rsidP="003759A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Nie je vhodné:</w:t>
      </w:r>
    </w:p>
    <w:p w14:paraId="0FF7BBDF" w14:textId="77777777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označovať žiaka za lenivého,</w:t>
      </w:r>
    </w:p>
    <w:p w14:paraId="2DEF101D" w14:textId="77777777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interpretovať pomalé tempo ako nezáujem,</w:t>
      </w:r>
    </w:p>
    <w:p w14:paraId="4749E18E" w14:textId="77777777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porovnávať jeho výkon so spolužiakmi bez zohľadnenia jeho potrieb,</w:t>
      </w:r>
    </w:p>
    <w:p w14:paraId="785EE730" w14:textId="77777777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zadávať neprimerane veľké množstvo mechanického prepisovania,</w:t>
      </w:r>
    </w:p>
    <w:p w14:paraId="6BD81E23" w14:textId="77777777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používať chyby ako prostriedok trestu,</w:t>
      </w:r>
    </w:p>
    <w:p w14:paraId="5D090EBD" w14:textId="77777777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automaticky znižovať náročnosť všetkého učiva,</w:t>
      </w:r>
    </w:p>
    <w:p w14:paraId="3F874366" w14:textId="77777777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predpokladať, že žiak nerozumie učivu len preto, že ho nedokáže dobre zapísať,</w:t>
      </w:r>
    </w:p>
    <w:p w14:paraId="4331789F" w14:textId="61ADF6F6" w:rsidR="003759A1" w:rsidRPr="003759A1" w:rsidRDefault="003759A1" w:rsidP="003759A1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</w:pP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používať rovnaké opatrenia pre všetkých žiakov s poruchami učenia</w:t>
      </w:r>
      <w:r w:rsidR="00793432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 xml:space="preserve"> </w:t>
      </w:r>
      <w:r w:rsidR="00793432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(</w:t>
      </w:r>
      <w:r w:rsidR="00793432"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HARČARÍKOVÁ, T., 2010)</w:t>
      </w:r>
      <w:r w:rsidRPr="003759A1">
        <w:rPr>
          <w:rFonts w:ascii="Times New Roman" w:eastAsia="Times New Roman" w:hAnsi="Times New Roman" w:cs="Times New Roman"/>
          <w:color w:val="0D0D0D"/>
          <w:kern w:val="0"/>
          <w:lang w:eastAsia="sk-SK"/>
          <w14:ligatures w14:val="none"/>
        </w:rPr>
        <w:t>.</w:t>
      </w:r>
    </w:p>
    <w:p w14:paraId="297A2C1B" w14:textId="77777777" w:rsidR="00DA363E" w:rsidRDefault="00DA363E" w:rsidP="00460F40">
      <w:pPr>
        <w:pStyle w:val="Odsekzoznamu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069612AD" w14:textId="77777777" w:rsidR="00DA363E" w:rsidRDefault="00DA363E" w:rsidP="00460F40">
      <w:pPr>
        <w:pStyle w:val="Odsekzoznamu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6E8DBE2" w14:textId="77777777" w:rsidR="00DA363E" w:rsidRDefault="00DA363E" w:rsidP="00460F40">
      <w:pPr>
        <w:pStyle w:val="Odsekzoznamu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093F2392" w14:textId="46571C63" w:rsidR="00460F40" w:rsidRPr="00DA363E" w:rsidRDefault="00460F40" w:rsidP="00460F40">
      <w:pPr>
        <w:pStyle w:val="Odsekzoznamu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Spracovala 25.09.2025</w:t>
      </w:r>
    </w:p>
    <w:p w14:paraId="38F6E5F6" w14:textId="77777777" w:rsidR="00460F40" w:rsidRPr="00DA363E" w:rsidRDefault="00460F40" w:rsidP="00460F40">
      <w:pPr>
        <w:pStyle w:val="Odsekzoznamu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8AB5386" w14:textId="77777777" w:rsidR="00460F40" w:rsidRPr="00DA363E" w:rsidRDefault="00460F40" w:rsidP="00460F40">
      <w:pPr>
        <w:pStyle w:val="Odsekzoznamu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 xml:space="preserve">Mgr. Miroslava Marcinová </w:t>
      </w:r>
    </w:p>
    <w:p w14:paraId="7FB00867" w14:textId="77777777" w:rsidR="00460F40" w:rsidRPr="00DA363E" w:rsidRDefault="00460F40" w:rsidP="00460F40">
      <w:pPr>
        <w:pStyle w:val="Odsekzoznamu"/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Špeciálna pedagogička</w:t>
      </w:r>
    </w:p>
    <w:p w14:paraId="1F3F579F" w14:textId="77777777" w:rsidR="00460F40" w:rsidRPr="00DA363E" w:rsidRDefault="00460F40" w:rsidP="00460F40">
      <w:pPr>
        <w:pStyle w:val="Odsekzoznamu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5C114082" w14:textId="77777777" w:rsidR="00460F40" w:rsidRPr="00DA363E" w:rsidRDefault="00460F40" w:rsidP="00460F40">
      <w:pPr>
        <w:pStyle w:val="Odsekzoznamu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1CE49B96" w14:textId="77777777" w:rsidR="00460F40" w:rsidRPr="00DA363E" w:rsidRDefault="00460F40" w:rsidP="00460F40">
      <w:pPr>
        <w:pStyle w:val="Odsekzoznamu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0931939A" w14:textId="77777777" w:rsidR="00460F40" w:rsidRPr="00DA363E" w:rsidRDefault="00460F40" w:rsidP="00460F40">
      <w:pPr>
        <w:pStyle w:val="Odsekzoznamu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DF820B5" w14:textId="77777777" w:rsidR="00460F40" w:rsidRPr="00DA363E" w:rsidRDefault="00460F40" w:rsidP="00460F40">
      <w:pPr>
        <w:pStyle w:val="Odsekzoznamu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</w:p>
    <w:p w14:paraId="430BAE93" w14:textId="77777777" w:rsidR="00460F40" w:rsidRPr="00DA363E" w:rsidRDefault="00460F40" w:rsidP="00460F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color w:val="000000"/>
          <w:kern w:val="0"/>
          <w:lang w:eastAsia="sk-SK"/>
          <w14:ligatures w14:val="none"/>
        </w:rPr>
        <w:t>Cieľová skupina: učitelia</w:t>
      </w:r>
    </w:p>
    <w:p w14:paraId="264FB166" w14:textId="2DFAC255" w:rsidR="000C2FA0" w:rsidRPr="00DA363E" w:rsidRDefault="00460F40" w:rsidP="00460F4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</w:pPr>
      <w:r w:rsidRPr="00DA363E">
        <w:rPr>
          <w:rFonts w:ascii="Times New Roman" w:eastAsia="Times New Roman" w:hAnsi="Times New Roman" w:cs="Times New Roman"/>
          <w:b/>
          <w:bCs/>
          <w:color w:val="000000"/>
          <w:kern w:val="0"/>
          <w:lang w:eastAsia="sk-SK"/>
          <w14:ligatures w14:val="none"/>
        </w:rPr>
        <w:t xml:space="preserve">Zoznam bibliografických odkazov: </w:t>
      </w:r>
    </w:p>
    <w:p w14:paraId="50BD53F9" w14:textId="647D0778" w:rsidR="00F453FE" w:rsidRPr="00DA363E" w:rsidRDefault="003376E0">
      <w:pPr>
        <w:rPr>
          <w:rFonts w:ascii="Times New Roman" w:hAnsi="Times New Roman" w:cs="Times New Roman"/>
          <w:color w:val="0D0D0D"/>
          <w:shd w:val="clear" w:color="auto" w:fill="FFFFFF"/>
        </w:rPr>
      </w:pPr>
      <w:proofErr w:type="spellStart"/>
      <w:r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NIVaM</w:t>
      </w:r>
      <w:proofErr w:type="spellEnd"/>
      <w:r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 – Pavlendová, M.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2014. </w:t>
      </w:r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Inovatívne formy a metódy práce so žiakmi s vývinovými poruchami učenia.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Materiál obsahuje charakteristiku </w:t>
      </w:r>
      <w:proofErr w:type="spellStart"/>
      <w:r w:rsidRPr="00DA363E">
        <w:rPr>
          <w:rFonts w:ascii="Times New Roman" w:hAnsi="Times New Roman" w:cs="Times New Roman"/>
          <w:color w:val="0D0D0D"/>
          <w:shd w:val="clear" w:color="auto" w:fill="FFFFFF"/>
        </w:rPr>
        <w:t>dyslexie</w:t>
      </w:r>
      <w:proofErr w:type="spellEnd"/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, </w:t>
      </w:r>
      <w:proofErr w:type="spellStart"/>
      <w:r w:rsidRPr="00DA363E">
        <w:rPr>
          <w:rFonts w:ascii="Times New Roman" w:hAnsi="Times New Roman" w:cs="Times New Roman"/>
          <w:color w:val="0D0D0D"/>
          <w:shd w:val="clear" w:color="auto" w:fill="FFFFFF"/>
        </w:rPr>
        <w:t>dysgrafie</w:t>
      </w:r>
      <w:proofErr w:type="spellEnd"/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, dysortografie, </w:t>
      </w:r>
      <w:proofErr w:type="spellStart"/>
      <w:r w:rsidRPr="00DA363E">
        <w:rPr>
          <w:rFonts w:ascii="Times New Roman" w:hAnsi="Times New Roman" w:cs="Times New Roman"/>
          <w:color w:val="0D0D0D"/>
          <w:shd w:val="clear" w:color="auto" w:fill="FFFFFF"/>
        </w:rPr>
        <w:t>dyskalkúlie</w:t>
      </w:r>
      <w:proofErr w:type="spellEnd"/>
      <w:r w:rsidRPr="00DA363E">
        <w:rPr>
          <w:rFonts w:ascii="Times New Roman" w:hAnsi="Times New Roman" w:cs="Times New Roman"/>
          <w:color w:val="0D0D0D"/>
          <w:shd w:val="clear" w:color="auto" w:fill="FFFFFF"/>
        </w:rPr>
        <w:t>, diagnostiky a pedagogických postupov.</w:t>
      </w:r>
      <w:r w:rsidR="00460F40"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Dostupné na: </w:t>
      </w:r>
      <w:hyperlink r:id="rId7" w:history="1">
        <w:r w:rsidR="00460F40" w:rsidRPr="00DA363E">
          <w:rPr>
            <w:rStyle w:val="Hypertextovprepojenie"/>
            <w:rFonts w:ascii="Times New Roman" w:hAnsi="Times New Roman" w:cs="Times New Roman"/>
            <w:shd w:val="clear" w:color="auto" w:fill="FFFFFF"/>
          </w:rPr>
          <w:t>https://edu.nivam.sk/sites/default/files/projekty/vystup/10_ops_pavlendova_martina_-_inovativne_formy_a_metody_prace_so_ziakmi_s_vyvinovymi_poruchami_ucenia.pdf?utm_source</w:t>
        </w:r>
      </w:hyperlink>
      <w:r w:rsidR="00460F40"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</w:p>
    <w:p w14:paraId="33DE45DB" w14:textId="6CA41CEB" w:rsidR="00460F40" w:rsidRDefault="00460F40">
      <w:pPr>
        <w:rPr>
          <w:rFonts w:ascii="Segoe UI" w:hAnsi="Segoe UI" w:cs="Segoe UI"/>
          <w:color w:val="0D0D0D"/>
          <w:shd w:val="clear" w:color="auto" w:fill="FFFFFF"/>
        </w:rPr>
      </w:pPr>
      <w:proofErr w:type="spellStart"/>
      <w:r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NIVaM</w:t>
      </w:r>
      <w:proofErr w:type="spellEnd"/>
      <w:r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 xml:space="preserve"> – Martinková, J.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2014. </w:t>
      </w:r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Efektívna práca so žiakmi s poruchami učenia v základnej škole.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Materiál sa venuje špecifickým poruchám učenia a možnostiam práce so žiakmi v základnej škole.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Dostupné na: </w:t>
      </w:r>
      <w:hyperlink r:id="rId8" w:history="1">
        <w:r w:rsidRPr="00DA363E">
          <w:rPr>
            <w:rStyle w:val="Hypertextovprepojenie"/>
            <w:rFonts w:ascii="Times New Roman" w:hAnsi="Times New Roman" w:cs="Times New Roman"/>
            <w:shd w:val="clear" w:color="auto" w:fill="FFFFFF"/>
          </w:rPr>
          <w:t>https://edu.nivam.sk/sites/default/files/projekty/vystup/12_kolo_ops_martinkova_jana_-_efektivna_praca_so_ziakmi_s_poruchami_ucenia_v_zakladnej_skole.pdf?utm_source</w:t>
        </w:r>
      </w:hyperlink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</w:p>
    <w:p w14:paraId="6EF64D51" w14:textId="5136864E" w:rsidR="00DA363E" w:rsidRDefault="00DA363E">
      <w:pPr>
        <w:rPr>
          <w:rFonts w:ascii="Times New Roman" w:hAnsi="Times New Roman" w:cs="Times New Roman"/>
          <w:color w:val="0D0D0D"/>
          <w:shd w:val="clear" w:color="auto" w:fill="FFFFFF"/>
        </w:rPr>
      </w:pPr>
      <w:r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WORLD HEALTH ORGANIZATION. (2024).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Clinical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descriptions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and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diagnostic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requirements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for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ICD-11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mental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,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behavioural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and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neurodevelopmental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proofErr w:type="spellStart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disorders</w:t>
      </w:r>
      <w:proofErr w:type="spellEnd"/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 xml:space="preserve"> (CDDR).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proofErr w:type="spellStart"/>
      <w:r w:rsidRPr="00DA363E">
        <w:rPr>
          <w:rFonts w:ascii="Times New Roman" w:hAnsi="Times New Roman" w:cs="Times New Roman"/>
          <w:color w:val="0D0D0D"/>
          <w:shd w:val="clear" w:color="auto" w:fill="FFFFFF"/>
        </w:rPr>
        <w:t>Geneva</w:t>
      </w:r>
      <w:proofErr w:type="spellEnd"/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: WHO. WHO uvádza vývinovú poruchu učenia v rámci </w:t>
      </w:r>
      <w:proofErr w:type="spellStart"/>
      <w:r w:rsidRPr="00DA363E">
        <w:rPr>
          <w:rFonts w:ascii="Times New Roman" w:hAnsi="Times New Roman" w:cs="Times New Roman"/>
          <w:color w:val="0D0D0D"/>
          <w:shd w:val="clear" w:color="auto" w:fill="FFFFFF"/>
        </w:rPr>
        <w:t>neurovývinových</w:t>
      </w:r>
      <w:proofErr w:type="spellEnd"/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porúch a opisuje jej prejavy v čítaní, písomnom prejave a matematike. 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Dostupné na: </w:t>
      </w:r>
      <w:hyperlink r:id="rId9" w:history="1">
        <w:r w:rsidRPr="00DA363E">
          <w:rPr>
            <w:rStyle w:val="Hypertextovprepojenie"/>
            <w:rFonts w:ascii="Times New Roman" w:hAnsi="Times New Roman" w:cs="Times New Roman"/>
            <w:shd w:val="clear" w:color="auto" w:fill="FFFFFF"/>
          </w:rPr>
          <w:t>https://www.who.int/publications/i/item/9789240077263?utm_source</w:t>
        </w:r>
      </w:hyperlink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</w:p>
    <w:p w14:paraId="33CB50E7" w14:textId="62C6D261" w:rsidR="00DA363E" w:rsidRDefault="00DA363E">
      <w:pPr>
        <w:rPr>
          <w:rFonts w:ascii="Times New Roman" w:hAnsi="Times New Roman" w:cs="Times New Roman"/>
          <w:color w:val="0D0D0D"/>
          <w:shd w:val="clear" w:color="auto" w:fill="FFFFFF"/>
        </w:rPr>
      </w:pPr>
      <w:r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HARČARÍKOVÁ, T. 2010.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Základy pedagogiky jednotlivcov so špecifickými poruchami učenia.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Bratislava: Iris.</w:t>
      </w:r>
    </w:p>
    <w:p w14:paraId="0081AE21" w14:textId="7E481F60" w:rsidR="00DA363E" w:rsidRDefault="00DA363E">
      <w:pPr>
        <w:rPr>
          <w:rFonts w:ascii="Times New Roman" w:hAnsi="Times New Roman" w:cs="Times New Roman"/>
          <w:color w:val="0D0D0D"/>
          <w:shd w:val="clear" w:color="auto" w:fill="FFFFFF"/>
        </w:rPr>
      </w:pPr>
      <w:r w:rsidRPr="00DA363E">
        <w:rPr>
          <w:rStyle w:val="Vrazn"/>
          <w:rFonts w:ascii="Times New Roman" w:hAnsi="Times New Roman" w:cs="Times New Roman"/>
          <w:color w:val="0D0D0D"/>
          <w:shd w:val="clear" w:color="auto" w:fill="FFFFFF"/>
        </w:rPr>
        <w:t>ZELINKOVÁ, O. 2009.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DA363E">
        <w:rPr>
          <w:rStyle w:val="Zvraznenie"/>
          <w:rFonts w:ascii="Times New Roman" w:hAnsi="Times New Roman" w:cs="Times New Roman"/>
          <w:color w:val="0D0D0D"/>
          <w:shd w:val="clear" w:color="auto" w:fill="FFFFFF"/>
        </w:rPr>
        <w:t>Poruchy učení.</w:t>
      </w:r>
      <w:r w:rsidRPr="00DA363E">
        <w:rPr>
          <w:rFonts w:ascii="Times New Roman" w:hAnsi="Times New Roman" w:cs="Times New Roman"/>
          <w:color w:val="0D0D0D"/>
          <w:shd w:val="clear" w:color="auto" w:fill="FFFFFF"/>
        </w:rPr>
        <w:t xml:space="preserve"> Praha: Portál.</w:t>
      </w:r>
    </w:p>
    <w:p w14:paraId="2FE8A182" w14:textId="7A8B31B5" w:rsidR="00DA363E" w:rsidRPr="00DA363E" w:rsidRDefault="00793432">
      <w:pPr>
        <w:rPr>
          <w:rFonts w:ascii="Times New Roman" w:hAnsi="Times New Roman" w:cs="Times New Roman"/>
        </w:rPr>
      </w:pPr>
      <w:proofErr w:type="spellStart"/>
      <w:r w:rsidRPr="00793432">
        <w:rPr>
          <w:rFonts w:ascii="Times New Roman" w:hAnsi="Times New Roman" w:cs="Times New Roman"/>
          <w:b/>
          <w:bCs/>
          <w:color w:val="0D0D0D"/>
          <w:shd w:val="clear" w:color="auto" w:fill="FFFFFF"/>
        </w:rPr>
        <w:t>MŠVVaM</w:t>
      </w:r>
      <w:proofErr w:type="spellEnd"/>
      <w:r w:rsidRPr="00793432">
        <w:rPr>
          <w:rFonts w:ascii="Times New Roman" w:hAnsi="Times New Roman" w:cs="Times New Roman"/>
          <w:b/>
          <w:bCs/>
          <w:color w:val="0D0D0D"/>
          <w:shd w:val="clear" w:color="auto" w:fill="FFFFFF"/>
        </w:rPr>
        <w:t xml:space="preserve"> SR.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 </w:t>
      </w:r>
      <w:r w:rsidRPr="00793432">
        <w:rPr>
          <w:rFonts w:ascii="Times New Roman" w:hAnsi="Times New Roman" w:cs="Times New Roman"/>
          <w:color w:val="0D0D0D"/>
          <w:shd w:val="clear" w:color="auto" w:fill="FFFFFF"/>
        </w:rPr>
        <w:t>Sprievodné metodické materiály k podporným opatreniam</w:t>
      </w:r>
      <w:r>
        <w:rPr>
          <w:rFonts w:ascii="Times New Roman" w:hAnsi="Times New Roman" w:cs="Times New Roman"/>
          <w:color w:val="0D0D0D"/>
          <w:shd w:val="clear" w:color="auto" w:fill="FFFFFF"/>
        </w:rPr>
        <w:t xml:space="preserve">. Dostupné na: </w:t>
      </w:r>
      <w:hyperlink r:id="rId10" w:history="1">
        <w:r w:rsidRPr="009A2F00">
          <w:rPr>
            <w:rStyle w:val="Hypertextovprepojenie"/>
            <w:rFonts w:ascii="Times New Roman" w:hAnsi="Times New Roman" w:cs="Times New Roman"/>
            <w:shd w:val="clear" w:color="auto" w:fill="FFFFFF"/>
          </w:rPr>
          <w:t>https://podporneopatrenia.minedu.sk/sprievodne-metodicke-materialy-k-podpornym-opatreniam/?utm_source</w:t>
        </w:r>
      </w:hyperlink>
      <w:r>
        <w:rPr>
          <w:rFonts w:ascii="Times New Roman" w:hAnsi="Times New Roman" w:cs="Times New Roman"/>
          <w:color w:val="0D0D0D"/>
          <w:shd w:val="clear" w:color="auto" w:fill="FFFFFF"/>
        </w:rPr>
        <w:t xml:space="preserve">  </w:t>
      </w:r>
    </w:p>
    <w:sectPr w:rsidR="00DA363E" w:rsidRPr="00DA363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2EC3F" w14:textId="77777777" w:rsidR="00422D75" w:rsidRDefault="00422D75" w:rsidP="000C2FA0">
      <w:pPr>
        <w:spacing w:after="0" w:line="240" w:lineRule="auto"/>
      </w:pPr>
      <w:r>
        <w:separator/>
      </w:r>
    </w:p>
  </w:endnote>
  <w:endnote w:type="continuationSeparator" w:id="0">
    <w:p w14:paraId="26B20FED" w14:textId="77777777" w:rsidR="00422D75" w:rsidRDefault="00422D75" w:rsidP="000C2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5D0AE" w14:textId="77777777" w:rsidR="00422D75" w:rsidRDefault="00422D75" w:rsidP="000C2FA0">
      <w:pPr>
        <w:spacing w:after="0" w:line="240" w:lineRule="auto"/>
      </w:pPr>
      <w:r>
        <w:separator/>
      </w:r>
    </w:p>
  </w:footnote>
  <w:footnote w:type="continuationSeparator" w:id="0">
    <w:p w14:paraId="4CF905E9" w14:textId="77777777" w:rsidR="00422D75" w:rsidRDefault="00422D75" w:rsidP="000C2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38803" w14:textId="77777777" w:rsidR="000C2FA0" w:rsidRDefault="000C2FA0" w:rsidP="000C2FA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Súkromné centrum poradenstva a prevencie</w:t>
    </w:r>
  </w:p>
  <w:p w14:paraId="5B859229" w14:textId="77777777" w:rsidR="000C2FA0" w:rsidRDefault="000C2FA0" w:rsidP="000C2FA0">
    <w:pPr>
      <w:pStyle w:val="Standard"/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Štefánikova 76, 071 01 Michalovce</w:t>
    </w:r>
  </w:p>
  <w:p w14:paraId="2E451C24" w14:textId="77777777" w:rsidR="000C2FA0" w:rsidRDefault="000C2FA0" w:rsidP="000C2FA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Tel.: 0908 600 179, 0917 400 516</w:t>
    </w:r>
  </w:p>
  <w:p w14:paraId="491D8F35" w14:textId="62FC562A" w:rsidR="000C2FA0" w:rsidRPr="000C2FA0" w:rsidRDefault="000C2FA0" w:rsidP="000C2FA0">
    <w:pPr>
      <w:pStyle w:val="Standard"/>
      <w:pBdr>
        <w:bottom w:val="single" w:sz="4" w:space="1" w:color="000000"/>
      </w:pBd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Email: scspporadenstva@gmail.com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37051"/>
    <w:multiLevelType w:val="multilevel"/>
    <w:tmpl w:val="566AA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01244"/>
    <w:multiLevelType w:val="multilevel"/>
    <w:tmpl w:val="EE3E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B26A57"/>
    <w:multiLevelType w:val="multilevel"/>
    <w:tmpl w:val="B48CE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66446"/>
    <w:multiLevelType w:val="multilevel"/>
    <w:tmpl w:val="3AFAD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20321"/>
    <w:multiLevelType w:val="multilevel"/>
    <w:tmpl w:val="62A6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692F3B"/>
    <w:multiLevelType w:val="multilevel"/>
    <w:tmpl w:val="4760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143C81"/>
    <w:multiLevelType w:val="multilevel"/>
    <w:tmpl w:val="C7521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1517B"/>
    <w:multiLevelType w:val="multilevel"/>
    <w:tmpl w:val="3BE8A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6F6A06"/>
    <w:multiLevelType w:val="multilevel"/>
    <w:tmpl w:val="4674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A34DFD"/>
    <w:multiLevelType w:val="multilevel"/>
    <w:tmpl w:val="48BE2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EA58D7"/>
    <w:multiLevelType w:val="multilevel"/>
    <w:tmpl w:val="15BC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868EA"/>
    <w:multiLevelType w:val="multilevel"/>
    <w:tmpl w:val="35D6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21534B"/>
    <w:multiLevelType w:val="multilevel"/>
    <w:tmpl w:val="4E4E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8443A5"/>
    <w:multiLevelType w:val="multilevel"/>
    <w:tmpl w:val="A0C4F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7F505F"/>
    <w:multiLevelType w:val="multilevel"/>
    <w:tmpl w:val="3498F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A85DF1"/>
    <w:multiLevelType w:val="multilevel"/>
    <w:tmpl w:val="66E6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DF1805"/>
    <w:multiLevelType w:val="multilevel"/>
    <w:tmpl w:val="5902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EC134E"/>
    <w:multiLevelType w:val="multilevel"/>
    <w:tmpl w:val="90988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EC40D1"/>
    <w:multiLevelType w:val="multilevel"/>
    <w:tmpl w:val="9928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3706C6"/>
    <w:multiLevelType w:val="multilevel"/>
    <w:tmpl w:val="147C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312DFF"/>
    <w:multiLevelType w:val="multilevel"/>
    <w:tmpl w:val="9136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4F0021"/>
    <w:multiLevelType w:val="multilevel"/>
    <w:tmpl w:val="662A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E13868"/>
    <w:multiLevelType w:val="multilevel"/>
    <w:tmpl w:val="416AF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9B78FE"/>
    <w:multiLevelType w:val="multilevel"/>
    <w:tmpl w:val="FF58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1A0EB5"/>
    <w:multiLevelType w:val="multilevel"/>
    <w:tmpl w:val="C446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F94DF1"/>
    <w:multiLevelType w:val="multilevel"/>
    <w:tmpl w:val="C1B26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5"/>
  </w:num>
  <w:num w:numId="3">
    <w:abstractNumId w:val="4"/>
  </w:num>
  <w:num w:numId="4">
    <w:abstractNumId w:val="20"/>
  </w:num>
  <w:num w:numId="5">
    <w:abstractNumId w:val="24"/>
  </w:num>
  <w:num w:numId="6">
    <w:abstractNumId w:val="16"/>
  </w:num>
  <w:num w:numId="7">
    <w:abstractNumId w:val="6"/>
  </w:num>
  <w:num w:numId="8">
    <w:abstractNumId w:val="13"/>
  </w:num>
  <w:num w:numId="9">
    <w:abstractNumId w:val="25"/>
  </w:num>
  <w:num w:numId="10">
    <w:abstractNumId w:val="19"/>
  </w:num>
  <w:num w:numId="11">
    <w:abstractNumId w:val="12"/>
  </w:num>
  <w:num w:numId="12">
    <w:abstractNumId w:val="2"/>
  </w:num>
  <w:num w:numId="13">
    <w:abstractNumId w:val="1"/>
  </w:num>
  <w:num w:numId="14">
    <w:abstractNumId w:val="17"/>
  </w:num>
  <w:num w:numId="15">
    <w:abstractNumId w:val="15"/>
  </w:num>
  <w:num w:numId="16">
    <w:abstractNumId w:val="18"/>
  </w:num>
  <w:num w:numId="17">
    <w:abstractNumId w:val="3"/>
  </w:num>
  <w:num w:numId="18">
    <w:abstractNumId w:val="22"/>
  </w:num>
  <w:num w:numId="19">
    <w:abstractNumId w:val="10"/>
  </w:num>
  <w:num w:numId="20">
    <w:abstractNumId w:val="23"/>
  </w:num>
  <w:num w:numId="21">
    <w:abstractNumId w:val="8"/>
  </w:num>
  <w:num w:numId="22">
    <w:abstractNumId w:val="7"/>
  </w:num>
  <w:num w:numId="23">
    <w:abstractNumId w:val="14"/>
  </w:num>
  <w:num w:numId="24">
    <w:abstractNumId w:val="9"/>
  </w:num>
  <w:num w:numId="25">
    <w:abstractNumId w:val="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A0"/>
    <w:rsid w:val="000C2FA0"/>
    <w:rsid w:val="00310F76"/>
    <w:rsid w:val="003376E0"/>
    <w:rsid w:val="003759A1"/>
    <w:rsid w:val="00422D75"/>
    <w:rsid w:val="00460F40"/>
    <w:rsid w:val="00793432"/>
    <w:rsid w:val="00DA363E"/>
    <w:rsid w:val="00F4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4500"/>
  <w15:chartTrackingRefBased/>
  <w15:docId w15:val="{09C09793-3A74-419E-B799-D198A74F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C2FA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Nadpis1">
    <w:name w:val="heading 1"/>
    <w:basedOn w:val="Normlny"/>
    <w:link w:val="Nadpis1Char"/>
    <w:uiPriority w:val="9"/>
    <w:qFormat/>
    <w:rsid w:val="003759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  <w14:ligatures w14:val="none"/>
    </w:rPr>
  </w:style>
  <w:style w:type="paragraph" w:styleId="Nadpis2">
    <w:name w:val="heading 2"/>
    <w:basedOn w:val="Normlny"/>
    <w:link w:val="Nadpis2Char"/>
    <w:uiPriority w:val="9"/>
    <w:qFormat/>
    <w:rsid w:val="003759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sk-SK"/>
      <w14:ligatures w14:val="none"/>
    </w:rPr>
  </w:style>
  <w:style w:type="paragraph" w:styleId="Nadpis3">
    <w:name w:val="heading 3"/>
    <w:basedOn w:val="Normlny"/>
    <w:link w:val="Nadpis3Char"/>
    <w:uiPriority w:val="9"/>
    <w:qFormat/>
    <w:rsid w:val="003759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C2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C2FA0"/>
  </w:style>
  <w:style w:type="paragraph" w:styleId="Pta">
    <w:name w:val="footer"/>
    <w:basedOn w:val="Normlny"/>
    <w:link w:val="PtaChar"/>
    <w:uiPriority w:val="99"/>
    <w:unhideWhenUsed/>
    <w:rsid w:val="000C2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C2FA0"/>
  </w:style>
  <w:style w:type="paragraph" w:customStyle="1" w:styleId="Standard">
    <w:name w:val="Standard"/>
    <w:rsid w:val="000C2FA0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character" w:customStyle="1" w:styleId="Nadpis1Char">
    <w:name w:val="Nadpis 1 Char"/>
    <w:basedOn w:val="Predvolenpsmoodseku"/>
    <w:link w:val="Nadpis1"/>
    <w:uiPriority w:val="9"/>
    <w:rsid w:val="003759A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3759A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759A1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customStyle="1" w:styleId="x1yc453h">
    <w:name w:val="x1yc453h"/>
    <w:basedOn w:val="Normlny"/>
    <w:rsid w:val="00375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3759A1"/>
    <w:rPr>
      <w:b/>
      <w:bCs/>
    </w:rPr>
  </w:style>
  <w:style w:type="character" w:customStyle="1" w:styleId="x1d5dutw">
    <w:name w:val="x1d5dutw"/>
    <w:basedOn w:val="Predvolenpsmoodseku"/>
    <w:rsid w:val="003759A1"/>
  </w:style>
  <w:style w:type="character" w:customStyle="1" w:styleId="x1heor9g">
    <w:name w:val="x1heor9g"/>
    <w:basedOn w:val="Predvolenpsmoodseku"/>
    <w:rsid w:val="003759A1"/>
  </w:style>
  <w:style w:type="character" w:customStyle="1" w:styleId="x1ir3puv">
    <w:name w:val="x1ir3puv"/>
    <w:basedOn w:val="Predvolenpsmoodseku"/>
    <w:rsid w:val="003759A1"/>
  </w:style>
  <w:style w:type="character" w:styleId="Zvraznenie">
    <w:name w:val="Emphasis"/>
    <w:basedOn w:val="Predvolenpsmoodseku"/>
    <w:uiPriority w:val="20"/>
    <w:qFormat/>
    <w:rsid w:val="003376E0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460F4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60F40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460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74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89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4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4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nivam.sk/sites/default/files/projekty/vystup/12_kolo_ops_martinkova_jana_-_efektivna_praca_so_ziakmi_s_poruchami_ucenia_v_zakladnej_skole.pdf?utm_sourc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du.nivam.sk/sites/default/files/projekty/vystup/10_ops_pavlendova_martina_-_inovativne_formy_a_metody_prace_so_ziakmi_s_vyvinovymi_poruchami_ucenia.pdf?utm_sour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podporneopatrenia.minedu.sk/sprievodne-metodicke-materialy-k-podpornym-opatreniam/?utm_sour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ho.int/publications/i/item/9789240077263?utm_source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2026-09-21T09:07:00Z</dcterms:created>
  <dcterms:modified xsi:type="dcterms:W3CDTF">2026-09-21T11:10:00Z</dcterms:modified>
</cp:coreProperties>
</file>